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13" w:firstLineChars="49"/>
        <w:rPr>
          <w:rFonts w:hint="eastAsia" w:ascii="方正小标宋简体" w:hAnsi="Times New Roman" w:eastAsia="方正小标宋简体" w:cs="Times New Roman"/>
          <w:color w:val="FF0000"/>
          <w:w w:val="50"/>
          <w:sz w:val="128"/>
          <w:lang w:eastAsia="zh-CN"/>
        </w:rPr>
      </w:pPr>
      <w:r>
        <w:rPr>
          <w:rFonts w:hint="eastAsia" w:ascii="方正小标宋简体" w:hAnsi="Times New Roman" w:eastAsia="方正小标宋简体" w:cs="Times New Roman"/>
          <w:color w:val="FF0000"/>
          <w:w w:val="50"/>
          <w:sz w:val="128"/>
          <w:lang w:eastAsia="zh-CN"/>
        </w:rPr>
        <w:t>盐边县疾病预防控制中心文件</w:t>
      </w:r>
    </w:p>
    <w:p>
      <w:pPr>
        <w:jc w:val="center"/>
        <w:rPr>
          <w:rFonts w:hint="eastAsia"/>
          <w:lang w:eastAsia="zh-CN"/>
        </w:rPr>
      </w:pPr>
    </w:p>
    <w:p>
      <w:pPr>
        <w:jc w:val="center"/>
        <w:rPr>
          <w:rFonts w:hint="eastAsia"/>
          <w:lang w:eastAsia="zh-CN"/>
        </w:rPr>
      </w:pPr>
    </w:p>
    <w:p>
      <w:pPr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-40005</wp:posOffset>
                </wp:positionH>
                <wp:positionV relativeFrom="paragraph">
                  <wp:posOffset>356870</wp:posOffset>
                </wp:positionV>
                <wp:extent cx="565658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058545" y="2120900"/>
                          <a:ext cx="5656580" cy="0"/>
                        </a:xfrm>
                        <a:prstGeom prst="line">
                          <a:avLst/>
                        </a:prstGeom>
                        <a:ln w="12700" cmpd="sng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3.15pt;margin-top:28.1pt;height:0pt;width:445.4pt;z-index:251658240;mso-width-relative:page;mso-height-relative:page;" filled="f" stroked="t" coordsize="21600,21600" o:gfxdata="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P9rj7XYAAAACAEAAA8AAAAAAAAAAQAgAAAAIgAAAGRycy9kb3ducmV2LnhtbFBLAQIU&#10;ABQAAAAIAIdO4kBJpBuo8wEAAL4DAAAOAAAAAAAAAAEAIAAAACcBAABkcnMvZTJvRG9jLnhtbFBL&#10;BQYAAAAABgAGAFkBAACMBQAAAAA=&#10;">
                <v:fill on="f" focussize="0,0"/>
                <v:stroke weight="1pt" color="#FF0000 [3205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盐边疾控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〔2021〕13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5号                   签发人：安顺兵</w:t>
      </w:r>
    </w:p>
    <w:p>
      <w:pPr>
        <w:jc w:val="both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jc w:val="both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2020年度专项（项目）资金绩效自评报告</w:t>
      </w:r>
    </w:p>
    <w:p>
      <w:pPr>
        <w:spacing w:line="640" w:lineRule="exact"/>
        <w:jc w:val="center"/>
        <w:rPr>
          <w:rFonts w:eastAsia="方正楷体_GBK"/>
          <w:b/>
          <w:sz w:val="32"/>
          <w:szCs w:val="32"/>
        </w:rPr>
      </w:pPr>
      <w:r>
        <w:rPr>
          <w:rFonts w:eastAsia="方正楷体_GBK"/>
          <w:b/>
          <w:sz w:val="32"/>
          <w:szCs w:val="32"/>
        </w:rPr>
        <w:t>（</w:t>
      </w:r>
      <w:r>
        <w:rPr>
          <w:rFonts w:hint="eastAsia" w:eastAsia="方正楷体_GBK"/>
          <w:b/>
          <w:sz w:val="32"/>
          <w:szCs w:val="32"/>
        </w:rPr>
        <w:t>盐边县疾控中心抗疫特别国债</w:t>
      </w:r>
      <w:r>
        <w:rPr>
          <w:rFonts w:eastAsia="方正楷体_GBK"/>
          <w:b/>
          <w:sz w:val="32"/>
          <w:szCs w:val="32"/>
        </w:rPr>
        <w:t>项目）</w:t>
      </w:r>
    </w:p>
    <w:p>
      <w:pPr>
        <w:spacing w:line="600" w:lineRule="exact"/>
        <w:rPr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一、项目概况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（一）项目基本情况。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1.说明项目主管部门（单位）在该项目管理中的职能。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对所采购的疫情防控物资进行评选、采购、管理。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2.项目立项、资金申报的依据。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根据盐财金资2020年18号文件，2020年度盐边县疾控中心购买疫情防控物资金额为500400元。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3.资金管理办法制定情况，资金支持具体项目的条件、范围与支持方式概况。</w:t>
      </w:r>
    </w:p>
    <w:p>
      <w:pPr>
        <w:ind w:firstLine="660" w:firstLineChars="200"/>
        <w:rPr>
          <w:rFonts w:eastAsia="方正仿宋_GBK"/>
          <w:color w:val="000000"/>
          <w:sz w:val="33"/>
          <w:szCs w:val="33"/>
        </w:rPr>
      </w:pPr>
      <w:r>
        <w:rPr>
          <w:rFonts w:hint="eastAsia" w:eastAsia="方正仿宋_GBK"/>
          <w:color w:val="000000"/>
          <w:sz w:val="33"/>
          <w:szCs w:val="33"/>
        </w:rPr>
        <w:t>中心</w:t>
      </w:r>
      <w:r>
        <w:rPr>
          <w:rFonts w:eastAsia="方正仿宋_GBK"/>
          <w:color w:val="000000"/>
          <w:sz w:val="33"/>
          <w:szCs w:val="33"/>
        </w:rPr>
        <w:t>对每笔项目经费的支出都做出了相应要求，并上</w:t>
      </w:r>
      <w:r>
        <w:rPr>
          <w:rFonts w:hint="eastAsia" w:eastAsia="方正仿宋_GBK"/>
          <w:color w:val="000000"/>
          <w:sz w:val="33"/>
          <w:szCs w:val="33"/>
        </w:rPr>
        <w:t>领导班子</w:t>
      </w:r>
      <w:r>
        <w:rPr>
          <w:rFonts w:eastAsia="方正仿宋_GBK"/>
          <w:color w:val="000000"/>
          <w:sz w:val="33"/>
          <w:szCs w:val="33"/>
        </w:rPr>
        <w:t>会讨论通过，有会议纪要作为支撑。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4.资金分配的原则及考虑因素。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全部资金用于购买</w:t>
      </w:r>
      <w:r>
        <w:rPr>
          <w:rFonts w:hint="eastAsia" w:eastAsia="方正仿宋_GBK"/>
          <w:color w:val="000000"/>
          <w:sz w:val="33"/>
          <w:szCs w:val="33"/>
        </w:rPr>
        <w:t>卫生应急物资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（二）项目绩效目标。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1.项目主要内容。</w:t>
      </w:r>
    </w:p>
    <w:p>
      <w:pPr>
        <w:spacing w:line="560" w:lineRule="exact"/>
        <w:ind w:firstLine="640" w:firstLineChars="200"/>
        <w:rPr>
          <w:rFonts w:hint="eastAsia" w:eastAsia="方正仿宋_GBK"/>
          <w:color w:val="000000"/>
          <w:sz w:val="33"/>
          <w:szCs w:val="33"/>
        </w:rPr>
      </w:pPr>
      <w:r>
        <w:rPr>
          <w:rFonts w:hint="eastAsia" w:eastAsia="仿宋_GB2312"/>
          <w:sz w:val="32"/>
          <w:szCs w:val="32"/>
        </w:rPr>
        <w:t>购买</w:t>
      </w:r>
      <w:r>
        <w:rPr>
          <w:rFonts w:hint="eastAsia" w:eastAsia="方正仿宋_GBK"/>
          <w:color w:val="000000"/>
          <w:sz w:val="33"/>
          <w:szCs w:val="33"/>
        </w:rPr>
        <w:t>卫生应急物资。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2.项目应实现的具体绩效目标，包括目标的量化、细化情况以及项目实施进度计划等。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购买应急物资的种类大于十种，购买的应急物资的合格率大于百分之九十八。2020年9月购买隔离面罩、口罩、防护隔离用品共计51857元，2020年10月购买隔离防护服共计55000元，2020年12月购买肺炎检测耗材、疫情知识宣传显示屏、应急服饰、核酸采样式子、病毒采样管、化验室耗材、A类安全运输箱、储备物资、物资储备货架共计393543元。2020年12月底项目无余额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3.分析评价申报内容是否与实际相符，申报目标是否合理可行。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申报内容与实际相符，申报目标合理可行。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（三）项目自评步骤及方法。</w:t>
      </w:r>
    </w:p>
    <w:p>
      <w:pPr>
        <w:spacing w:line="560" w:lineRule="exact"/>
        <w:ind w:firstLine="660" w:firstLineChars="200"/>
        <w:rPr>
          <w:rFonts w:eastAsia="仿宋_GB2312"/>
          <w:sz w:val="32"/>
          <w:szCs w:val="32"/>
        </w:rPr>
      </w:pPr>
      <w:r>
        <w:rPr>
          <w:rFonts w:hint="eastAsia" w:eastAsia="方正仿宋_GBK"/>
          <w:color w:val="000000"/>
          <w:sz w:val="33"/>
          <w:szCs w:val="33"/>
        </w:rPr>
        <w:t>疾控中心</w:t>
      </w:r>
      <w:r>
        <w:rPr>
          <w:rFonts w:eastAsia="方正仿宋_GBK"/>
          <w:color w:val="000000"/>
          <w:sz w:val="33"/>
          <w:szCs w:val="33"/>
        </w:rPr>
        <w:t>按照中央、省、市要求，认真核对</w:t>
      </w:r>
      <w:r>
        <w:rPr>
          <w:rFonts w:hint="eastAsia" w:eastAsia="方正仿宋_GBK"/>
          <w:color w:val="000000"/>
          <w:sz w:val="33"/>
          <w:szCs w:val="33"/>
        </w:rPr>
        <w:t>该</w:t>
      </w:r>
      <w:r>
        <w:rPr>
          <w:rFonts w:eastAsia="方正仿宋_GBK"/>
          <w:color w:val="000000"/>
          <w:sz w:val="33"/>
          <w:szCs w:val="33"/>
        </w:rPr>
        <w:t>项目资金，并造册管理，每年对各基层医疗卫生机构财务人员进行财经纪律上的培训，保障项目专款专用。</w:t>
      </w:r>
      <w:r>
        <w:rPr>
          <w:rFonts w:eastAsia="仿宋_GB2312"/>
          <w:color w:val="000000"/>
          <w:spacing w:val="-2"/>
          <w:sz w:val="33"/>
          <w:szCs w:val="33"/>
        </w:rPr>
        <w:t>坚持兼顾公平、多劳多得、优劳优得的原则。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二、项目资金申报及使用情况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（一）项目资金申报及批复情况。</w:t>
      </w:r>
    </w:p>
    <w:p>
      <w:pPr>
        <w:autoSpaceDE w:val="0"/>
        <w:autoSpaceDN w:val="0"/>
        <w:adjustRightInd w:val="0"/>
        <w:spacing w:line="560" w:lineRule="exact"/>
        <w:ind w:firstLine="660" w:firstLineChars="200"/>
        <w:jc w:val="left"/>
        <w:rPr>
          <w:rFonts w:eastAsia="仿宋_GB2312"/>
          <w:color w:val="000000"/>
          <w:kern w:val="0"/>
          <w:sz w:val="33"/>
          <w:szCs w:val="33"/>
        </w:rPr>
      </w:pPr>
      <w:r>
        <w:rPr>
          <w:rFonts w:hint="eastAsia" w:eastAsia="仿宋_GB2312"/>
          <w:color w:val="000000"/>
          <w:kern w:val="0"/>
          <w:sz w:val="33"/>
          <w:szCs w:val="33"/>
        </w:rPr>
        <w:t>疫情防控项目</w:t>
      </w:r>
      <w:r>
        <w:rPr>
          <w:rFonts w:eastAsia="仿宋_GB2312"/>
          <w:color w:val="000000"/>
          <w:kern w:val="0"/>
          <w:sz w:val="33"/>
          <w:szCs w:val="33"/>
        </w:rPr>
        <w:t>资金</w:t>
      </w:r>
      <w:r>
        <w:rPr>
          <w:rFonts w:hint="eastAsia" w:eastAsia="仿宋_GB2312"/>
          <w:color w:val="000000"/>
          <w:kern w:val="0"/>
          <w:sz w:val="33"/>
          <w:szCs w:val="33"/>
        </w:rPr>
        <w:t>由盐边县疾控中心组织</w:t>
      </w:r>
      <w:r>
        <w:rPr>
          <w:rFonts w:eastAsia="仿宋_GB2312"/>
          <w:color w:val="000000"/>
          <w:kern w:val="0"/>
          <w:sz w:val="33"/>
          <w:szCs w:val="33"/>
        </w:rPr>
        <w:t>申报、</w:t>
      </w:r>
      <w:r>
        <w:rPr>
          <w:rFonts w:hint="eastAsia" w:eastAsia="仿宋_GB2312"/>
          <w:color w:val="000000"/>
          <w:kern w:val="0"/>
          <w:sz w:val="33"/>
          <w:szCs w:val="33"/>
        </w:rPr>
        <w:t>县财政根据实际情况予以</w:t>
      </w:r>
      <w:r>
        <w:rPr>
          <w:rFonts w:eastAsia="仿宋_GB2312"/>
          <w:color w:val="000000"/>
          <w:kern w:val="0"/>
          <w:sz w:val="33"/>
          <w:szCs w:val="33"/>
        </w:rPr>
        <w:t>批复及</w:t>
      </w:r>
      <w:r>
        <w:rPr>
          <w:rFonts w:hint="eastAsia" w:eastAsia="仿宋_GB2312"/>
          <w:color w:val="000000"/>
          <w:kern w:val="0"/>
          <w:sz w:val="33"/>
          <w:szCs w:val="33"/>
        </w:rPr>
        <w:t>进行</w:t>
      </w:r>
      <w:r>
        <w:rPr>
          <w:rFonts w:eastAsia="仿宋_GB2312"/>
          <w:color w:val="000000"/>
          <w:kern w:val="0"/>
          <w:sz w:val="33"/>
          <w:szCs w:val="33"/>
        </w:rPr>
        <w:t>预算调整。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（二）资金计划、到位及使用情况（可用表格形式反映）。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1.资金计划。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县级财政资金下达500400元。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2.资金到位。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2020年到达抗疫特别国债项目资金500400元，与计划资金相符，资金到位率100％。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资金使用。</w:t>
      </w:r>
    </w:p>
    <w:p>
      <w:pPr>
        <w:numPr>
          <w:numId w:val="0"/>
        </w:num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2020年9月购买隔离面罩、口罩、防护隔离用品共计51857元，2020年10月购买隔离防护服共计55000元，2020年12月购买肺炎检测耗材、疫情知识宣传显示屏、应急服饰、核酸采样式子、病毒采样管、化验室耗材、A类安全运输箱、储备物资、物资储备货架共计393543元。2020年12月底无剩余项目经费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（三）项目财务管理情况。</w:t>
      </w:r>
    </w:p>
    <w:p>
      <w:pPr>
        <w:spacing w:line="560" w:lineRule="exact"/>
        <w:ind w:firstLine="660" w:firstLineChars="200"/>
        <w:rPr>
          <w:rFonts w:eastAsia="方正仿宋_GBK"/>
          <w:color w:val="000000"/>
          <w:sz w:val="33"/>
          <w:szCs w:val="33"/>
        </w:rPr>
      </w:pPr>
      <w:r>
        <w:rPr>
          <w:rFonts w:hint="eastAsia" w:eastAsia="方正仿宋_GBK"/>
          <w:color w:val="000000"/>
          <w:sz w:val="33"/>
          <w:szCs w:val="33"/>
        </w:rPr>
        <w:t>中心</w:t>
      </w:r>
      <w:r>
        <w:rPr>
          <w:rFonts w:eastAsia="方正仿宋_GBK"/>
          <w:color w:val="000000"/>
          <w:sz w:val="33"/>
          <w:szCs w:val="33"/>
        </w:rPr>
        <w:t>财务管理制度健全，严格执行财务管理制度，及时账务处理，会计核算</w:t>
      </w:r>
      <w:r>
        <w:rPr>
          <w:rFonts w:hint="eastAsia" w:eastAsia="方正仿宋_GBK"/>
          <w:color w:val="000000"/>
          <w:sz w:val="33"/>
          <w:szCs w:val="33"/>
        </w:rPr>
        <w:t>规范，及时完成财务年报。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三、项目实施及管理情况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结合项目组织实施管理办法，重点围绕以下内容进行分析评价，并对自评中发现的问题分析说明。</w:t>
      </w:r>
    </w:p>
    <w:p>
      <w:pPr>
        <w:pStyle w:val="11"/>
        <w:numPr>
          <w:ilvl w:val="0"/>
          <w:numId w:val="2"/>
        </w:numPr>
        <w:spacing w:line="560" w:lineRule="exact"/>
        <w:ind w:firstLineChars="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项目组织架构及实施流程。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疫情防控项目时间是2020年1月至12月，盐边县疾控中心按照上级要求对照单位实际情况购买</w:t>
      </w:r>
      <w:r>
        <w:rPr>
          <w:rFonts w:hint="eastAsia" w:eastAsia="方正仿宋_GBK"/>
          <w:color w:val="000000"/>
          <w:sz w:val="33"/>
          <w:szCs w:val="33"/>
        </w:rPr>
        <w:t>卫生应急物资</w:t>
      </w:r>
      <w:r>
        <w:rPr>
          <w:rFonts w:hint="eastAsia" w:eastAsia="仿宋_GB2312"/>
          <w:sz w:val="32"/>
          <w:szCs w:val="32"/>
        </w:rPr>
        <w:t>相关物资。</w:t>
      </w:r>
    </w:p>
    <w:p>
      <w:pPr>
        <w:pStyle w:val="11"/>
        <w:numPr>
          <w:ilvl w:val="0"/>
          <w:numId w:val="2"/>
        </w:numPr>
        <w:spacing w:line="560" w:lineRule="exact"/>
        <w:ind w:firstLineChars="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项目管理情况。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执行单位遵守相关法律法规及项目管理制度。</w:t>
      </w:r>
    </w:p>
    <w:p>
      <w:pPr>
        <w:pStyle w:val="11"/>
        <w:numPr>
          <w:ilvl w:val="0"/>
          <w:numId w:val="2"/>
        </w:numPr>
        <w:spacing w:line="560" w:lineRule="exact"/>
        <w:ind w:firstLineChars="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项目监管情况。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盐边县疾控中心加强对所采购的</w:t>
      </w:r>
      <w:r>
        <w:rPr>
          <w:rFonts w:hint="eastAsia" w:eastAsia="方正仿宋_GBK"/>
          <w:color w:val="000000"/>
          <w:sz w:val="33"/>
          <w:szCs w:val="33"/>
        </w:rPr>
        <w:t>卫生应急物资</w:t>
      </w:r>
      <w:r>
        <w:rPr>
          <w:rFonts w:hint="eastAsia" w:eastAsia="仿宋_GB2312"/>
          <w:sz w:val="32"/>
          <w:szCs w:val="32"/>
        </w:rPr>
        <w:t>评选、采购、管理工作的监管</w:t>
      </w:r>
      <w:r>
        <w:rPr>
          <w:rFonts w:eastAsia="仿宋_GB2312"/>
          <w:sz w:val="32"/>
          <w:szCs w:val="32"/>
        </w:rPr>
        <w:t>，强化重点任务项目落地落实。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四、项目绩效情况</w:t>
      </w:r>
      <w:r>
        <w:rPr>
          <w:rFonts w:eastAsia="黑体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（一）项目完成情况。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购买应急物资的种类大于十种，购买的应急物资的合格率大于百分之九十八。2020年9月购买隔离面罩、口罩、防护隔离用品共计51857元，2020年10月购买隔离防护服共计55000元，2020年12月购买肺炎检测耗材、疫情知识宣传显示屏、应急服饰、核酸采样式子、病毒采样管、化验室耗材、A类安全运输箱、储备物资、物资储备货架共计393543元。2020年12月底项目无余额。项目完成率为100％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（二）项目效益情况。</w:t>
      </w:r>
    </w:p>
    <w:p>
      <w:pPr>
        <w:spacing w:line="600" w:lineRule="exact"/>
        <w:ind w:firstLine="660" w:firstLineChars="200"/>
        <w:rPr>
          <w:rFonts w:eastAsia="方正楷体_GBK"/>
          <w:b/>
          <w:color w:val="000000"/>
          <w:sz w:val="33"/>
          <w:szCs w:val="33"/>
        </w:rPr>
      </w:pPr>
      <w:r>
        <w:rPr>
          <w:rFonts w:hint="eastAsia" w:eastAsia="方正仿宋_GBK"/>
          <w:color w:val="000000"/>
          <w:sz w:val="33"/>
          <w:szCs w:val="33"/>
        </w:rPr>
        <w:t>疾控应急人员对采购物资的满意度大于95％，群众宣传物资的满意度大于95％</w:t>
      </w:r>
      <w:r>
        <w:rPr>
          <w:rFonts w:eastAsia="方正仿宋_GBK"/>
          <w:color w:val="000000"/>
          <w:sz w:val="33"/>
          <w:szCs w:val="33"/>
        </w:rPr>
        <w:t>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五、评价结论及建议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（一）评价结论。</w:t>
      </w:r>
    </w:p>
    <w:p>
      <w:pPr>
        <w:pStyle w:val="4"/>
        <w:spacing w:line="600" w:lineRule="exact"/>
        <w:ind w:firstLine="660" w:firstLineChars="200"/>
        <w:jc w:val="left"/>
        <w:rPr>
          <w:rFonts w:ascii="Times New Roman" w:hAnsi="Times New Roman" w:eastAsia="仿宋_GB2312"/>
          <w:sz w:val="33"/>
          <w:szCs w:val="33"/>
        </w:rPr>
      </w:pPr>
      <w:r>
        <w:rPr>
          <w:rFonts w:ascii="Times New Roman" w:hAnsi="Times New Roman" w:eastAsia="方正仿宋_GBK"/>
          <w:sz w:val="33"/>
          <w:szCs w:val="33"/>
        </w:rPr>
        <w:t>20</w:t>
      </w:r>
      <w:r>
        <w:rPr>
          <w:rFonts w:hint="eastAsia" w:ascii="Times New Roman" w:hAnsi="Times New Roman" w:eastAsia="方正仿宋_GBK"/>
          <w:sz w:val="33"/>
          <w:szCs w:val="33"/>
        </w:rPr>
        <w:t>20</w:t>
      </w:r>
      <w:r>
        <w:rPr>
          <w:rFonts w:ascii="Times New Roman" w:hAnsi="Times New Roman" w:eastAsia="方正仿宋_GBK"/>
          <w:sz w:val="33"/>
          <w:szCs w:val="33"/>
        </w:rPr>
        <w:t>年</w:t>
      </w:r>
      <w:r>
        <w:rPr>
          <w:rFonts w:hint="eastAsia" w:ascii="Times New Roman" w:hAnsi="Times New Roman" w:eastAsia="方正仿宋_GBK"/>
          <w:sz w:val="33"/>
          <w:szCs w:val="33"/>
        </w:rPr>
        <w:t>疫情防控</w:t>
      </w:r>
      <w:r>
        <w:rPr>
          <w:rFonts w:ascii="Times New Roman" w:hAnsi="Times New Roman" w:eastAsia="方正仿宋_GBK"/>
          <w:sz w:val="33"/>
          <w:szCs w:val="33"/>
        </w:rPr>
        <w:t>能力得到提升，</w:t>
      </w:r>
      <w:r>
        <w:rPr>
          <w:rFonts w:hint="eastAsia" w:ascii="Times New Roman" w:hAnsi="Times New Roman" w:eastAsia="方正仿宋_GBK"/>
          <w:sz w:val="33"/>
          <w:szCs w:val="33"/>
        </w:rPr>
        <w:t>疫情防控工作</w:t>
      </w:r>
      <w:r>
        <w:rPr>
          <w:rFonts w:ascii="Times New Roman" w:hAnsi="Times New Roman" w:eastAsia="方正仿宋_GBK"/>
          <w:sz w:val="33"/>
          <w:szCs w:val="33"/>
        </w:rPr>
        <w:t>得到有序进行，老百姓获得感不断增强，群众满意度在</w:t>
      </w:r>
      <w:r>
        <w:rPr>
          <w:rFonts w:hint="eastAsia" w:ascii="Times New Roman" w:hAnsi="Times New Roman" w:eastAsia="方正仿宋_GBK"/>
          <w:sz w:val="33"/>
          <w:szCs w:val="33"/>
        </w:rPr>
        <w:t>不断</w:t>
      </w:r>
      <w:r>
        <w:rPr>
          <w:rFonts w:ascii="Times New Roman" w:hAnsi="Times New Roman" w:eastAsia="方正仿宋_GBK"/>
          <w:sz w:val="33"/>
          <w:szCs w:val="33"/>
        </w:rPr>
        <w:t>提高。人民群众</w:t>
      </w:r>
      <w:r>
        <w:rPr>
          <w:rFonts w:hint="eastAsia" w:ascii="Times New Roman" w:hAnsi="Times New Roman" w:eastAsia="方正仿宋_GBK"/>
          <w:sz w:val="33"/>
          <w:szCs w:val="33"/>
        </w:rPr>
        <w:t>防控</w:t>
      </w:r>
      <w:r>
        <w:rPr>
          <w:rFonts w:ascii="Times New Roman" w:hAnsi="Times New Roman" w:eastAsia="方正仿宋_GBK"/>
          <w:sz w:val="33"/>
          <w:szCs w:val="33"/>
        </w:rPr>
        <w:t>意识进一步得到增强</w:t>
      </w:r>
      <w:r>
        <w:rPr>
          <w:rFonts w:hint="eastAsia" w:ascii="Times New Roman" w:hAnsi="Times New Roman" w:eastAsia="方正仿宋_GBK"/>
          <w:sz w:val="33"/>
          <w:szCs w:val="33"/>
        </w:rPr>
        <w:t>。</w:t>
      </w:r>
      <w:r>
        <w:rPr>
          <w:rFonts w:ascii="Times New Roman" w:hAnsi="Times New Roman" w:eastAsia="方正仿宋_GBK"/>
          <w:sz w:val="33"/>
          <w:szCs w:val="33"/>
        </w:rPr>
        <w:t>目总体指标完成较好，均能完成评价指标，达到预期值。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（二）存在的问题。</w:t>
      </w:r>
    </w:p>
    <w:p>
      <w:pPr>
        <w:pStyle w:val="4"/>
        <w:spacing w:line="560" w:lineRule="exact"/>
        <w:ind w:firstLine="640" w:firstLineChars="2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单位在绩效管理工作中，对绩效指标的理解不足，绩效指标的科学性有待提高。 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（三）相关建议。</w:t>
      </w:r>
    </w:p>
    <w:p>
      <w:pPr>
        <w:pStyle w:val="4"/>
        <w:spacing w:line="560" w:lineRule="exact"/>
        <w:ind w:firstLine="640" w:firstLineChars="2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加强学习，提高思想认识。建议财政部门加强对部门支出绩效评价工作的指导和培训，为下一步工作夯实基础。</w:t>
      </w:r>
    </w:p>
    <w:p>
      <w:pPr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3783965</wp:posOffset>
            </wp:positionH>
            <wp:positionV relativeFrom="paragraph">
              <wp:posOffset>220345</wp:posOffset>
            </wp:positionV>
            <wp:extent cx="1505585" cy="1516380"/>
            <wp:effectExtent l="0" t="0" r="18415" b="6985"/>
            <wp:wrapNone/>
            <wp:docPr id="2" name="图片 2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05585" cy="1516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right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28"/>
          <w:szCs w:val="28"/>
        </w:rPr>
        <w:t xml:space="preserve">                       </w:t>
      </w:r>
      <w:r>
        <w:rPr>
          <w:rFonts w:hint="eastAsia" w:ascii="仿宋_GB2312" w:hAnsi="Times New Roman" w:eastAsia="仿宋_GB2312"/>
          <w:sz w:val="32"/>
          <w:szCs w:val="32"/>
        </w:rPr>
        <w:t xml:space="preserve">  </w:t>
      </w:r>
    </w:p>
    <w:p>
      <w:pPr>
        <w:jc w:val="right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盐边县疾病预防控制中心</w:t>
      </w:r>
    </w:p>
    <w:p>
      <w:pPr>
        <w:jc w:val="center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 xml:space="preserve">                                 </w:t>
      </w:r>
      <w:r>
        <w:rPr>
          <w:rFonts w:hint="eastAsia" w:ascii="仿宋_GB2312" w:hAnsi="Times New Roman" w:eastAsia="仿宋_GB2312"/>
          <w:sz w:val="32"/>
          <w:szCs w:val="32"/>
        </w:rPr>
        <w:t>2021年9月10号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pStyle w:val="4"/>
        <w:spacing w:line="560" w:lineRule="exact"/>
        <w:ind w:firstLine="640" w:firstLineChars="200"/>
        <w:jc w:val="left"/>
        <w:rPr>
          <w:rFonts w:hint="eastAsia" w:ascii="Times New Roman" w:hAnsi="Times New Roman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252D99"/>
    <w:multiLevelType w:val="multilevel"/>
    <w:tmpl w:val="43252D99"/>
    <w:lvl w:ilvl="0" w:tentative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D3C2B07"/>
    <w:multiLevelType w:val="singleLevel"/>
    <w:tmpl w:val="5D3C2B07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D53019"/>
    <w:rsid w:val="1C6F4128"/>
    <w:rsid w:val="1E197F83"/>
    <w:rsid w:val="1E3C46E5"/>
    <w:rsid w:val="349E16BB"/>
    <w:rsid w:val="3C8C3A3D"/>
    <w:rsid w:val="3F152B6E"/>
    <w:rsid w:val="555E51D5"/>
    <w:rsid w:val="5F707698"/>
    <w:rsid w:val="69D53019"/>
    <w:rsid w:val="79F93240"/>
    <w:rsid w:val="7F621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qFormat/>
    <w:uiPriority w:val="0"/>
    <w:rPr>
      <w:rFonts w:ascii="宋体" w:hAnsi="Courier New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8">
    <w:name w:val="page number"/>
    <w:qFormat/>
    <w:uiPriority w:val="0"/>
  </w:style>
  <w:style w:type="character" w:customStyle="1" w:styleId="9">
    <w:name w:val="font21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0">
    <w:name w:val="font3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2"/>
        </a:lnRef>
        <a:fillRef idx="0">
          <a:schemeClr val="accent2"/>
        </a:fillRef>
        <a:effectRef idx="0">
          <a:schemeClr val="accent2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2021-06-22T09:27:00Z</dcterms:created>
  <dc:creator>Owner</dc:creator>
  <cp:lastModifiedBy>鲁炳权</cp:lastModifiedBy>
  <cp:lastPrinted>2021-06-24T01:12:00Z</cp:lastPrinted>
  <dcterms:modified xsi:type="dcterms:W3CDTF">2021-09-10T08:59:52Z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