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3" w:firstLineChars="49"/>
        <w:rPr>
          <w:rFonts w:hint="eastAsia" w:ascii="方正小标宋简体" w:hAnsi="Times New Roman" w:eastAsia="方正小标宋简体" w:cs="Times New Roman"/>
          <w:color w:val="FF0000"/>
          <w:w w:val="50"/>
          <w:sz w:val="128"/>
          <w:lang w:eastAsia="zh-CN"/>
        </w:rPr>
      </w:pPr>
      <w:r>
        <w:rPr>
          <w:rFonts w:hint="eastAsia" w:ascii="方正小标宋简体" w:hAnsi="Times New Roman" w:eastAsia="方正小标宋简体" w:cs="Times New Roman"/>
          <w:color w:val="FF0000"/>
          <w:w w:val="50"/>
          <w:sz w:val="128"/>
          <w:lang w:eastAsia="zh-CN"/>
        </w:rPr>
        <w:t>盐边县疾病预防控制中心文件</w:t>
      </w:r>
    </w:p>
    <w:p>
      <w:pPr>
        <w:jc w:val="center"/>
        <w:rPr>
          <w:rFonts w:hint="eastAsia"/>
          <w:lang w:eastAsia="zh-CN"/>
        </w:rPr>
      </w:pPr>
    </w:p>
    <w:p>
      <w:pPr>
        <w:jc w:val="center"/>
        <w:rPr>
          <w:rFonts w:hint="eastAsia"/>
          <w:lang w:eastAsia="zh-CN"/>
        </w:rPr>
      </w:pPr>
    </w:p>
    <w:p>
      <w:pPr>
        <w:jc w:val="left"/>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8240" behindDoc="0" locked="0" layoutInCell="1" allowOverlap="1">
                <wp:simplePos x="0" y="0"/>
                <wp:positionH relativeFrom="column">
                  <wp:posOffset>-40005</wp:posOffset>
                </wp:positionH>
                <wp:positionV relativeFrom="paragraph">
                  <wp:posOffset>356870</wp:posOffset>
                </wp:positionV>
                <wp:extent cx="5656580" cy="0"/>
                <wp:effectExtent l="0" t="0" r="0" b="0"/>
                <wp:wrapNone/>
                <wp:docPr id="1" name="直接连接符 1"/>
                <wp:cNvGraphicFramePr/>
                <a:graphic xmlns:a="http://schemas.openxmlformats.org/drawingml/2006/main">
                  <a:graphicData uri="http://schemas.microsoft.com/office/word/2010/wordprocessingShape">
                    <wps:wsp>
                      <wps:cNvCnPr/>
                      <wps:spPr>
                        <a:xfrm>
                          <a:off x="1058545" y="2120900"/>
                          <a:ext cx="5656580" cy="0"/>
                        </a:xfrm>
                        <a:prstGeom prst="line">
                          <a:avLst/>
                        </a:prstGeom>
                        <a:ln w="12700"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3.15pt;margin-top:28.1pt;height:0pt;width:445.4pt;z-index:251658240;mso-width-relative:page;mso-height-relative:page;" filled="f" stroked="t" coordsize="21600,21600" o:gfxdata="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9rj7XYAAAACAEAAA8AAAAAAAAAAQAgAAAAIgAAAGRycy9kb3ducmV2LnhtbFBLAQIU&#10;ABQAAAAIAIdO4kBJpBuo8wEAAL4DAAAOAAAAAAAAAAEAIAAAACcBAABkcnMvZTJvRG9jLnhtbFBL&#10;BQYAAAAABgAGAFkBAACMBQAAAAA=&#10;">
                <v:fill on="f" focussize="0,0"/>
                <v:stroke weight="1pt" color="#FF0000 [3205]" miterlimit="8" joinstyle="miter"/>
                <v:imagedata o:title=""/>
                <o:lock v:ext="edit" aspectratio="f"/>
              </v:line>
            </w:pict>
          </mc:Fallback>
        </mc:AlternateContent>
      </w:r>
      <w:r>
        <w:rPr>
          <w:rFonts w:hint="eastAsia" w:ascii="仿宋_GB2312" w:hAnsi="仿宋_GB2312" w:eastAsia="仿宋_GB2312" w:cs="仿宋_GB2312"/>
          <w:sz w:val="32"/>
          <w:szCs w:val="32"/>
          <w:lang w:eastAsia="zh-CN"/>
        </w:rPr>
        <w:t>盐边疾控办</w:t>
      </w:r>
      <w:r>
        <w:rPr>
          <w:rFonts w:hint="eastAsia" w:ascii="仿宋_GB2312" w:hAnsi="仿宋_GB2312" w:eastAsia="仿宋_GB2312" w:cs="仿宋_GB2312"/>
          <w:sz w:val="32"/>
          <w:szCs w:val="32"/>
          <w:lang w:val="en-US" w:eastAsia="zh-CN"/>
        </w:rPr>
        <w:t>〔2021〕134号                 签发人：安顺兵</w:t>
      </w: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盐边县疾控中心抗疫特别国债（疫情防控缺口经费）</w:t>
      </w:r>
      <w:r>
        <w:rPr>
          <w:rFonts w:eastAsia="方正楷体_GBK"/>
          <w:b/>
          <w:sz w:val="32"/>
          <w:szCs w:val="32"/>
        </w:rPr>
        <w:t>项目）</w:t>
      </w:r>
    </w:p>
    <w:p>
      <w:pPr>
        <w:spacing w:line="600" w:lineRule="exact"/>
        <w:rPr>
          <w:sz w:val="32"/>
          <w:szCs w:val="32"/>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对所采购的疫情防控物资进行评选、采购、管理。</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根据盐财金资2020年20号文件，2020年度盐边县疾控中心购买疫情防控物资金额为101250元。</w:t>
      </w:r>
    </w:p>
    <w:p>
      <w:pPr>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ind w:firstLine="660" w:firstLineChars="200"/>
        <w:rPr>
          <w:rFonts w:eastAsia="方正仿宋_GBK"/>
          <w:color w:val="000000"/>
          <w:sz w:val="33"/>
          <w:szCs w:val="33"/>
        </w:rPr>
      </w:pPr>
      <w:r>
        <w:rPr>
          <w:rFonts w:hint="eastAsia" w:eastAsia="方正仿宋_GBK"/>
          <w:color w:val="000000"/>
          <w:sz w:val="33"/>
          <w:szCs w:val="33"/>
        </w:rPr>
        <w:t>中心</w:t>
      </w:r>
      <w:r>
        <w:rPr>
          <w:rFonts w:eastAsia="方正仿宋_GBK"/>
          <w:color w:val="000000"/>
          <w:sz w:val="33"/>
          <w:szCs w:val="33"/>
        </w:rPr>
        <w:t>对每笔项目经费的支出都做出了相应要求，并上</w:t>
      </w:r>
      <w:r>
        <w:rPr>
          <w:rFonts w:hint="eastAsia" w:eastAsia="方正仿宋_GBK"/>
          <w:color w:val="000000"/>
          <w:sz w:val="33"/>
          <w:szCs w:val="33"/>
        </w:rPr>
        <w:t>领导班子</w:t>
      </w:r>
      <w:r>
        <w:rPr>
          <w:rFonts w:eastAsia="方正仿宋_GBK"/>
          <w:color w:val="000000"/>
          <w:sz w:val="33"/>
          <w:szCs w:val="33"/>
        </w:rPr>
        <w:t>会讨论通过，有会议纪要作为支撑。</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全部资金用于购买疫情防控宣传物资。</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购买疫情防控宣传物资</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购买宣传资料物资的数量大于四种及培训记录大于一次，购买的宣传资料的合格率大于百分之九十八。2020年9月份购买新冠肺炎宣传海报、宣传资料、培训资料，共计70320元。2020年12月购买用于宣传新冠疫情防控的LED显示屏，共计30930元。2020年12月底无剩余项目经费。</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hint="eastAsia" w:eastAsia="仿宋_GB2312"/>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r>
        <w:rPr>
          <w:rFonts w:eastAsia="仿宋_GB2312"/>
          <w:sz w:val="32"/>
          <w:szCs w:val="32"/>
        </w:rPr>
        <w:t>。</w:t>
      </w:r>
    </w:p>
    <w:p>
      <w:pPr>
        <w:spacing w:line="560" w:lineRule="exact"/>
        <w:ind w:firstLine="660" w:firstLineChars="200"/>
        <w:rPr>
          <w:rFonts w:eastAsia="仿宋_GB2312"/>
          <w:sz w:val="32"/>
          <w:szCs w:val="32"/>
        </w:rPr>
      </w:pPr>
      <w:r>
        <w:rPr>
          <w:rFonts w:hint="eastAsia" w:eastAsia="方正仿宋_GBK"/>
          <w:color w:val="000000"/>
          <w:sz w:val="33"/>
          <w:szCs w:val="33"/>
        </w:rPr>
        <w:t>疾控中心</w:t>
      </w:r>
      <w:r>
        <w:rPr>
          <w:rFonts w:eastAsia="方正仿宋_GBK"/>
          <w:color w:val="000000"/>
          <w:sz w:val="33"/>
          <w:szCs w:val="33"/>
        </w:rPr>
        <w:t>按照中央、省、市要求，认真核对</w:t>
      </w:r>
      <w:r>
        <w:rPr>
          <w:rFonts w:hint="eastAsia" w:eastAsia="方正仿宋_GBK"/>
          <w:color w:val="000000"/>
          <w:sz w:val="33"/>
          <w:szCs w:val="33"/>
        </w:rPr>
        <w:t>该</w:t>
      </w:r>
      <w:r>
        <w:rPr>
          <w:rFonts w:eastAsia="方正仿宋_GBK"/>
          <w:color w:val="000000"/>
          <w:sz w:val="33"/>
          <w:szCs w:val="33"/>
        </w:rPr>
        <w:t>项目资金，并造册管理，每年对各基层医疗卫生机构财务人员进行财经纪律上的培训，保障项目专款专用。</w:t>
      </w:r>
      <w:r>
        <w:rPr>
          <w:rFonts w:eastAsia="仿宋_GB2312"/>
          <w:color w:val="000000"/>
          <w:spacing w:val="-2"/>
          <w:sz w:val="33"/>
          <w:szCs w:val="33"/>
        </w:rPr>
        <w:t>坚持兼顾公平、多劳多得、优劳优得的原则。</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autoSpaceDE w:val="0"/>
        <w:autoSpaceDN w:val="0"/>
        <w:adjustRightInd w:val="0"/>
        <w:spacing w:line="560" w:lineRule="exact"/>
        <w:ind w:firstLine="660" w:firstLineChars="200"/>
        <w:jc w:val="left"/>
        <w:rPr>
          <w:rFonts w:eastAsia="仿宋_GB2312"/>
          <w:color w:val="000000"/>
          <w:kern w:val="0"/>
          <w:sz w:val="33"/>
          <w:szCs w:val="33"/>
        </w:rPr>
      </w:pPr>
      <w:r>
        <w:rPr>
          <w:rFonts w:hint="eastAsia" w:eastAsia="仿宋_GB2312"/>
          <w:color w:val="000000"/>
          <w:kern w:val="0"/>
          <w:sz w:val="33"/>
          <w:szCs w:val="33"/>
        </w:rPr>
        <w:t>疫情防控项目</w:t>
      </w:r>
      <w:r>
        <w:rPr>
          <w:rFonts w:eastAsia="仿宋_GB2312"/>
          <w:color w:val="000000"/>
          <w:kern w:val="0"/>
          <w:sz w:val="33"/>
          <w:szCs w:val="33"/>
        </w:rPr>
        <w:t>资金</w:t>
      </w:r>
      <w:r>
        <w:rPr>
          <w:rFonts w:hint="eastAsia" w:eastAsia="仿宋_GB2312"/>
          <w:color w:val="000000"/>
          <w:kern w:val="0"/>
          <w:sz w:val="33"/>
          <w:szCs w:val="33"/>
        </w:rPr>
        <w:t>由盐边县疾控中心组织</w:t>
      </w:r>
      <w:r>
        <w:rPr>
          <w:rFonts w:eastAsia="仿宋_GB2312"/>
          <w:color w:val="000000"/>
          <w:kern w:val="0"/>
          <w:sz w:val="33"/>
          <w:szCs w:val="33"/>
        </w:rPr>
        <w:t>申报、</w:t>
      </w:r>
      <w:r>
        <w:rPr>
          <w:rFonts w:hint="eastAsia" w:eastAsia="仿宋_GB2312"/>
          <w:color w:val="000000"/>
          <w:kern w:val="0"/>
          <w:sz w:val="33"/>
          <w:szCs w:val="33"/>
        </w:rPr>
        <w:t>县财政根据实际情况予以</w:t>
      </w:r>
      <w:r>
        <w:rPr>
          <w:rFonts w:eastAsia="仿宋_GB2312"/>
          <w:color w:val="000000"/>
          <w:kern w:val="0"/>
          <w:sz w:val="33"/>
          <w:szCs w:val="33"/>
        </w:rPr>
        <w:t>批复及</w:t>
      </w:r>
      <w:r>
        <w:rPr>
          <w:rFonts w:hint="eastAsia" w:eastAsia="仿宋_GB2312"/>
          <w:color w:val="000000"/>
          <w:kern w:val="0"/>
          <w:sz w:val="33"/>
          <w:szCs w:val="33"/>
        </w:rPr>
        <w:t>进行</w:t>
      </w:r>
      <w:r>
        <w:rPr>
          <w:rFonts w:eastAsia="仿宋_GB2312"/>
          <w:color w:val="000000"/>
          <w:kern w:val="0"/>
          <w:sz w:val="33"/>
          <w:szCs w:val="33"/>
        </w:rPr>
        <w:t>预算调整。</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0" w:firstLineChars="200"/>
        <w:rPr>
          <w:rFonts w:hint="eastAsia" w:eastAsia="仿宋_GB2312"/>
          <w:sz w:val="32"/>
          <w:szCs w:val="32"/>
        </w:rPr>
      </w:pPr>
      <w:r>
        <w:rPr>
          <w:rFonts w:hint="eastAsia" w:eastAsia="仿宋_GB2312"/>
          <w:sz w:val="32"/>
          <w:szCs w:val="32"/>
        </w:rPr>
        <w:t>1.资金计划。</w:t>
      </w:r>
    </w:p>
    <w:p>
      <w:pPr>
        <w:spacing w:line="560" w:lineRule="exact"/>
        <w:ind w:firstLine="640" w:firstLineChars="200"/>
        <w:rPr>
          <w:rFonts w:hint="eastAsia" w:eastAsia="仿宋_GB2312"/>
          <w:sz w:val="32"/>
          <w:szCs w:val="32"/>
        </w:rPr>
      </w:pPr>
      <w:r>
        <w:rPr>
          <w:rFonts w:hint="eastAsia" w:eastAsia="仿宋_GB2312"/>
          <w:sz w:val="32"/>
          <w:szCs w:val="32"/>
        </w:rPr>
        <w:t>县级财政资金下达101250元。</w:t>
      </w:r>
    </w:p>
    <w:p>
      <w:pPr>
        <w:spacing w:line="560" w:lineRule="exact"/>
        <w:ind w:firstLine="640" w:firstLineChars="200"/>
        <w:rPr>
          <w:rFonts w:hint="eastAsia" w:eastAsia="仿宋_GB2312"/>
          <w:sz w:val="32"/>
          <w:szCs w:val="32"/>
        </w:rPr>
      </w:pPr>
      <w:r>
        <w:rPr>
          <w:rFonts w:hint="eastAsia" w:eastAsia="仿宋_GB2312"/>
          <w:sz w:val="32"/>
          <w:szCs w:val="32"/>
        </w:rPr>
        <w:t>2.资金到位。</w:t>
      </w:r>
    </w:p>
    <w:p>
      <w:pPr>
        <w:spacing w:line="560" w:lineRule="exact"/>
        <w:ind w:firstLine="640" w:firstLineChars="200"/>
        <w:rPr>
          <w:rFonts w:hint="eastAsia" w:eastAsia="仿宋_GB2312"/>
          <w:sz w:val="32"/>
          <w:szCs w:val="32"/>
        </w:rPr>
      </w:pPr>
      <w:r>
        <w:rPr>
          <w:rFonts w:hint="eastAsia" w:eastAsia="仿宋_GB2312"/>
          <w:sz w:val="32"/>
          <w:szCs w:val="32"/>
        </w:rPr>
        <w:t>2020年到达疫情防控项目资金101250元，与计划资金相符，资金到位率100％。</w:t>
      </w:r>
    </w:p>
    <w:p>
      <w:pPr>
        <w:numPr>
          <w:ilvl w:val="0"/>
          <w:numId w:val="1"/>
        </w:numPr>
        <w:spacing w:line="560" w:lineRule="exact"/>
        <w:ind w:firstLine="640" w:firstLineChars="200"/>
        <w:rPr>
          <w:rFonts w:hint="eastAsia" w:eastAsia="仿宋_GB2312"/>
          <w:sz w:val="32"/>
          <w:szCs w:val="32"/>
        </w:rPr>
      </w:pPr>
      <w:r>
        <w:rPr>
          <w:rFonts w:hint="eastAsia" w:eastAsia="仿宋_GB2312"/>
          <w:sz w:val="32"/>
          <w:szCs w:val="32"/>
        </w:rPr>
        <w:t>资金使用。</w:t>
      </w:r>
    </w:p>
    <w:p>
      <w:pPr>
        <w:numPr>
          <w:ilvl w:val="0"/>
          <w:numId w:val="0"/>
        </w:numPr>
        <w:spacing w:line="560" w:lineRule="exact"/>
        <w:ind w:firstLine="640" w:firstLineChars="200"/>
        <w:rPr>
          <w:rFonts w:eastAsia="仿宋_GB2312"/>
          <w:sz w:val="32"/>
          <w:szCs w:val="32"/>
        </w:rPr>
      </w:pPr>
      <w:r>
        <w:rPr>
          <w:rFonts w:hint="eastAsia" w:eastAsia="仿宋_GB2312"/>
          <w:sz w:val="32"/>
          <w:szCs w:val="32"/>
        </w:rPr>
        <w:t>2020年9月份购买新冠肺炎宣传海报、宣传资料、培训资料，共计70320元。2020年12月购买用于宣传新冠疫情防控的LED显示屏，共计30930元。2020年12月底无剩余项目经费。</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60" w:firstLineChars="200"/>
        <w:rPr>
          <w:rFonts w:eastAsia="方正仿宋_GBK"/>
          <w:color w:val="000000"/>
          <w:sz w:val="33"/>
          <w:szCs w:val="33"/>
        </w:rPr>
      </w:pPr>
      <w:r>
        <w:rPr>
          <w:rFonts w:hint="eastAsia" w:eastAsia="方正仿宋_GBK"/>
          <w:color w:val="000000"/>
          <w:sz w:val="33"/>
          <w:szCs w:val="33"/>
        </w:rPr>
        <w:t>中心</w:t>
      </w:r>
      <w:r>
        <w:rPr>
          <w:rFonts w:eastAsia="方正仿宋_GBK"/>
          <w:color w:val="000000"/>
          <w:sz w:val="33"/>
          <w:szCs w:val="33"/>
        </w:rPr>
        <w:t>财务管理制度健全，严格执行财务管理制度，及时账务处理，会计核算</w:t>
      </w:r>
      <w:r>
        <w:rPr>
          <w:rFonts w:hint="eastAsia" w:eastAsia="方正仿宋_GBK"/>
          <w:color w:val="000000"/>
          <w:sz w:val="33"/>
          <w:szCs w:val="33"/>
        </w:rPr>
        <w:t>规范，及时完成财务年报。</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pStyle w:val="11"/>
        <w:numPr>
          <w:ilvl w:val="0"/>
          <w:numId w:val="2"/>
        </w:numPr>
        <w:spacing w:line="560" w:lineRule="exact"/>
        <w:ind w:firstLineChars="0"/>
        <w:rPr>
          <w:rFonts w:eastAsia="楷体_GB2312"/>
          <w:sz w:val="32"/>
          <w:szCs w:val="32"/>
        </w:rPr>
      </w:pPr>
      <w:r>
        <w:rPr>
          <w:rFonts w:eastAsia="楷体_GB2312"/>
          <w:sz w:val="32"/>
          <w:szCs w:val="32"/>
        </w:rPr>
        <w:t>项目组织架构及实施流程。</w:t>
      </w:r>
    </w:p>
    <w:p>
      <w:pPr>
        <w:spacing w:line="560" w:lineRule="exact"/>
        <w:ind w:firstLine="640" w:firstLineChars="200"/>
        <w:rPr>
          <w:rFonts w:eastAsia="仿宋_GB2312"/>
          <w:sz w:val="32"/>
          <w:szCs w:val="32"/>
        </w:rPr>
      </w:pPr>
      <w:r>
        <w:rPr>
          <w:rFonts w:hint="eastAsia" w:eastAsia="仿宋_GB2312"/>
          <w:sz w:val="32"/>
          <w:szCs w:val="32"/>
        </w:rPr>
        <w:t>疫情防控项目时间是2020年1月至12月，盐边县疾控中心按照上级要求对照单位实际情况购买疫情防控相关物资。</w:t>
      </w:r>
    </w:p>
    <w:p>
      <w:pPr>
        <w:pStyle w:val="11"/>
        <w:numPr>
          <w:ilvl w:val="0"/>
          <w:numId w:val="2"/>
        </w:numPr>
        <w:spacing w:line="560" w:lineRule="exact"/>
        <w:ind w:firstLineChars="0"/>
        <w:rPr>
          <w:rFonts w:eastAsia="楷体_GB2312"/>
          <w:sz w:val="32"/>
          <w:szCs w:val="32"/>
        </w:rPr>
      </w:pPr>
      <w:r>
        <w:rPr>
          <w:rFonts w:eastAsia="楷体_GB2312"/>
          <w:sz w:val="32"/>
          <w:szCs w:val="32"/>
        </w:rPr>
        <w:t>项目管理情况。</w:t>
      </w:r>
    </w:p>
    <w:p>
      <w:pPr>
        <w:spacing w:line="560" w:lineRule="exact"/>
        <w:ind w:firstLine="640" w:firstLineChars="200"/>
        <w:rPr>
          <w:rFonts w:eastAsia="仿宋_GB2312"/>
          <w:sz w:val="32"/>
          <w:szCs w:val="32"/>
        </w:rPr>
      </w:pPr>
      <w:r>
        <w:rPr>
          <w:rFonts w:hint="eastAsia" w:eastAsia="仿宋_GB2312"/>
          <w:sz w:val="32"/>
          <w:szCs w:val="32"/>
        </w:rPr>
        <w:t>执行单位遵守相关法律法规及项目管理制度。</w:t>
      </w:r>
    </w:p>
    <w:p>
      <w:pPr>
        <w:pStyle w:val="11"/>
        <w:numPr>
          <w:ilvl w:val="0"/>
          <w:numId w:val="2"/>
        </w:numPr>
        <w:spacing w:line="560" w:lineRule="exact"/>
        <w:ind w:firstLineChars="0"/>
        <w:rPr>
          <w:rFonts w:eastAsia="楷体_GB2312"/>
          <w:sz w:val="32"/>
          <w:szCs w:val="32"/>
        </w:rPr>
      </w:pPr>
      <w:r>
        <w:rPr>
          <w:rFonts w:eastAsia="楷体_GB2312"/>
          <w:sz w:val="32"/>
          <w:szCs w:val="32"/>
        </w:rPr>
        <w:t>项目监管情况。</w:t>
      </w:r>
    </w:p>
    <w:p>
      <w:pPr>
        <w:spacing w:line="560" w:lineRule="exact"/>
        <w:ind w:firstLine="640" w:firstLineChars="200"/>
        <w:rPr>
          <w:rFonts w:eastAsia="仿宋_GB2312"/>
          <w:sz w:val="32"/>
          <w:szCs w:val="32"/>
        </w:rPr>
      </w:pPr>
      <w:r>
        <w:rPr>
          <w:rFonts w:hint="eastAsia" w:eastAsia="仿宋_GB2312"/>
          <w:sz w:val="32"/>
          <w:szCs w:val="32"/>
        </w:rPr>
        <w:t>盐边县疾控中心加强对所采购的疫情防控物资评选、采购、管理工作的监管</w:t>
      </w:r>
      <w:r>
        <w:rPr>
          <w:rFonts w:eastAsia="仿宋_GB2312"/>
          <w:sz w:val="32"/>
          <w:szCs w:val="32"/>
        </w:rPr>
        <w:t>，强化重点任务项目落地落实。</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楷体_GB2312"/>
          <w:sz w:val="32"/>
          <w:szCs w:val="32"/>
        </w:rPr>
      </w:pPr>
      <w:r>
        <w:rPr>
          <w:rFonts w:hint="eastAsia" w:eastAsia="仿宋_GB2312"/>
          <w:sz w:val="32"/>
          <w:szCs w:val="32"/>
        </w:rPr>
        <w:t>购买宣传资料物资的数量大于四种及培训记录大于一次，购买的宣传资料的合格率大于98％。2020年9月份购</w:t>
      </w:r>
      <w:bookmarkStart w:id="0" w:name="_GoBack"/>
      <w:bookmarkEnd w:id="0"/>
      <w:r>
        <w:rPr>
          <w:rFonts w:hint="eastAsia" w:eastAsia="仿宋_GB2312"/>
          <w:sz w:val="32"/>
          <w:szCs w:val="32"/>
        </w:rPr>
        <w:t>买新冠肺炎宣传海报、宣传资料、培训资料，共计70320元。2020年12月购买用于宣传新冠疫情防控的LED显示屏，共计30930元。2020年12月底无剩余项目经费，项目完成率为100％。</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600" w:lineRule="exact"/>
        <w:ind w:firstLine="660" w:firstLineChars="200"/>
        <w:rPr>
          <w:rFonts w:eastAsia="方正楷体_GBK"/>
          <w:b/>
          <w:color w:val="000000"/>
          <w:sz w:val="33"/>
          <w:szCs w:val="33"/>
        </w:rPr>
      </w:pPr>
      <w:r>
        <w:rPr>
          <w:rFonts w:eastAsia="方正仿宋_GBK"/>
          <w:color w:val="000000"/>
          <w:sz w:val="33"/>
          <w:szCs w:val="33"/>
        </w:rPr>
        <w:t>利用广播、展板、宣传折页、宣传标语等传统媒体和新兴媒介，以群众喜闻乐见的方式加大宣传力度，为项目实施营造良好舆论氛围。</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pStyle w:val="4"/>
        <w:spacing w:line="600" w:lineRule="exact"/>
        <w:ind w:firstLine="660" w:firstLineChars="200"/>
        <w:jc w:val="left"/>
        <w:rPr>
          <w:rFonts w:ascii="Times New Roman" w:hAnsi="Times New Roman" w:eastAsia="仿宋_GB2312"/>
          <w:sz w:val="33"/>
          <w:szCs w:val="33"/>
        </w:rPr>
      </w:pPr>
      <w:r>
        <w:rPr>
          <w:rFonts w:ascii="Times New Roman" w:hAnsi="Times New Roman" w:eastAsia="方正仿宋_GBK"/>
          <w:sz w:val="33"/>
          <w:szCs w:val="33"/>
        </w:rPr>
        <w:t>20</w:t>
      </w:r>
      <w:r>
        <w:rPr>
          <w:rFonts w:hint="eastAsia" w:ascii="Times New Roman" w:hAnsi="Times New Roman" w:eastAsia="方正仿宋_GBK"/>
          <w:sz w:val="33"/>
          <w:szCs w:val="33"/>
        </w:rPr>
        <w:t>20</w:t>
      </w:r>
      <w:r>
        <w:rPr>
          <w:rFonts w:ascii="Times New Roman" w:hAnsi="Times New Roman" w:eastAsia="方正仿宋_GBK"/>
          <w:sz w:val="33"/>
          <w:szCs w:val="33"/>
        </w:rPr>
        <w:t>年</w:t>
      </w:r>
      <w:r>
        <w:rPr>
          <w:rFonts w:hint="eastAsia" w:ascii="Times New Roman" w:hAnsi="Times New Roman" w:eastAsia="方正仿宋_GBK"/>
          <w:sz w:val="33"/>
          <w:szCs w:val="33"/>
        </w:rPr>
        <w:t>疫情防控</w:t>
      </w:r>
      <w:r>
        <w:rPr>
          <w:rFonts w:ascii="Times New Roman" w:hAnsi="Times New Roman" w:eastAsia="方正仿宋_GBK"/>
          <w:sz w:val="33"/>
          <w:szCs w:val="33"/>
        </w:rPr>
        <w:t>能力得到提升，</w:t>
      </w:r>
      <w:r>
        <w:rPr>
          <w:rFonts w:hint="eastAsia" w:ascii="Times New Roman" w:hAnsi="Times New Roman" w:eastAsia="方正仿宋_GBK"/>
          <w:sz w:val="33"/>
          <w:szCs w:val="33"/>
        </w:rPr>
        <w:t>疫情防控工作</w:t>
      </w:r>
      <w:r>
        <w:rPr>
          <w:rFonts w:ascii="Times New Roman" w:hAnsi="Times New Roman" w:eastAsia="方正仿宋_GBK"/>
          <w:sz w:val="33"/>
          <w:szCs w:val="33"/>
        </w:rPr>
        <w:t>得到有序进行，老百姓获得感不断增强，群众满意度在</w:t>
      </w:r>
      <w:r>
        <w:rPr>
          <w:rFonts w:hint="eastAsia" w:ascii="Times New Roman" w:hAnsi="Times New Roman" w:eastAsia="方正仿宋_GBK"/>
          <w:sz w:val="33"/>
          <w:szCs w:val="33"/>
        </w:rPr>
        <w:t>不断</w:t>
      </w:r>
      <w:r>
        <w:rPr>
          <w:rFonts w:ascii="Times New Roman" w:hAnsi="Times New Roman" w:eastAsia="方正仿宋_GBK"/>
          <w:sz w:val="33"/>
          <w:szCs w:val="33"/>
        </w:rPr>
        <w:t>提高。人民群众</w:t>
      </w:r>
      <w:r>
        <w:rPr>
          <w:rFonts w:hint="eastAsia" w:ascii="Times New Roman" w:hAnsi="Times New Roman" w:eastAsia="方正仿宋_GBK"/>
          <w:sz w:val="33"/>
          <w:szCs w:val="33"/>
        </w:rPr>
        <w:t>防控</w:t>
      </w:r>
      <w:r>
        <w:rPr>
          <w:rFonts w:ascii="Times New Roman" w:hAnsi="Times New Roman" w:eastAsia="方正仿宋_GBK"/>
          <w:sz w:val="33"/>
          <w:szCs w:val="33"/>
        </w:rPr>
        <w:t>意识进一步得到增强</w:t>
      </w:r>
      <w:r>
        <w:rPr>
          <w:rFonts w:hint="eastAsia" w:ascii="Times New Roman" w:hAnsi="Times New Roman" w:eastAsia="方正仿宋_GBK"/>
          <w:sz w:val="33"/>
          <w:szCs w:val="33"/>
        </w:rPr>
        <w:t>。</w:t>
      </w:r>
      <w:r>
        <w:rPr>
          <w:rFonts w:ascii="Times New Roman" w:hAnsi="Times New Roman" w:eastAsia="方正仿宋_GBK"/>
          <w:sz w:val="33"/>
          <w:szCs w:val="33"/>
        </w:rPr>
        <w:t>目总体指标完成较好，均能完成评价指标，达到预期值。</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60" w:firstLineChars="200"/>
        <w:rPr>
          <w:rFonts w:eastAsia="方正仿宋_GBK"/>
          <w:color w:val="000000"/>
          <w:sz w:val="33"/>
          <w:szCs w:val="33"/>
        </w:rPr>
      </w:pPr>
      <w:r>
        <w:rPr>
          <w:rFonts w:eastAsia="方正仿宋_GBK"/>
          <w:color w:val="000000"/>
          <w:sz w:val="33"/>
          <w:szCs w:val="33"/>
        </w:rPr>
        <w:t>目绩效考核工作量大，信息化程度薄弱，多数考核数据需人工提取，导致考核时间长。</w:t>
      </w:r>
    </w:p>
    <w:p>
      <w:pPr>
        <w:spacing w:line="560" w:lineRule="exact"/>
        <w:ind w:firstLine="640" w:firstLineChars="200"/>
        <w:rPr>
          <w:rFonts w:eastAsia="楷体_GB2312"/>
          <w:sz w:val="32"/>
          <w:szCs w:val="32"/>
        </w:rPr>
      </w:pPr>
      <w:r>
        <w:rPr>
          <w:rFonts w:eastAsia="楷体_GB2312"/>
          <w:sz w:val="32"/>
          <w:szCs w:val="32"/>
        </w:rPr>
        <w:t>（三）相关建议。</w:t>
      </w:r>
    </w:p>
    <w:p>
      <w:pPr>
        <w:spacing w:line="600" w:lineRule="exact"/>
        <w:ind w:firstLine="660" w:firstLineChars="200"/>
        <w:rPr>
          <w:rFonts w:eastAsia="方正仿宋_GBK"/>
          <w:color w:val="000000"/>
          <w:sz w:val="33"/>
          <w:szCs w:val="33"/>
        </w:rPr>
      </w:pPr>
      <w:r>
        <w:rPr>
          <w:rFonts w:eastAsia="方正仿宋_GBK"/>
          <w:color w:val="000000"/>
          <w:sz w:val="33"/>
          <w:szCs w:val="33"/>
        </w:rPr>
        <w:t>加快建立健全工作机制，强化工作职责，加强对项目资金的管理，及时分析汇总存在问题，采取有效措施，确保项目工作全面有序健康发展。</w:t>
      </w:r>
    </w:p>
    <w:p>
      <w:pPr>
        <w:jc w:val="both"/>
        <w:rPr>
          <w:rFonts w:hint="eastAsia" w:ascii="方正仿宋_GBK" w:hAnsi="方正仿宋_GBK" w:eastAsia="方正仿宋_GBK" w:cs="方正仿宋_GBK"/>
          <w:sz w:val="32"/>
          <w:szCs w:val="32"/>
          <w:lang w:val="en-US" w:eastAsia="zh-CN"/>
        </w:rPr>
      </w:pPr>
      <w:r>
        <w:rPr>
          <w:rFonts w:hint="eastAsia" w:ascii="仿宋_GB2312" w:hAnsi="Times New Roman" w:eastAsia="仿宋_GB2312"/>
          <w:sz w:val="32"/>
          <w:szCs w:val="32"/>
        </w:rPr>
        <w:drawing>
          <wp:anchor distT="0" distB="0" distL="114300" distR="114300" simplePos="0" relativeHeight="251660288" behindDoc="0" locked="0" layoutInCell="1" allowOverlap="1">
            <wp:simplePos x="0" y="0"/>
            <wp:positionH relativeFrom="column">
              <wp:posOffset>3774440</wp:posOffset>
            </wp:positionH>
            <wp:positionV relativeFrom="paragraph">
              <wp:posOffset>344170</wp:posOffset>
            </wp:positionV>
            <wp:extent cx="1505585" cy="1516380"/>
            <wp:effectExtent l="0" t="0" r="18415" b="6985"/>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4"/>
                    <a:stretch>
                      <a:fillRect/>
                    </a:stretch>
                  </pic:blipFill>
                  <pic:spPr>
                    <a:xfrm>
                      <a:off x="0" y="0"/>
                      <a:ext cx="1505585" cy="1516380"/>
                    </a:xfrm>
                    <a:prstGeom prst="rect">
                      <a:avLst/>
                    </a:prstGeom>
                  </pic:spPr>
                </pic:pic>
              </a:graphicData>
            </a:graphic>
          </wp:anchor>
        </w:drawing>
      </w:r>
    </w:p>
    <w:p>
      <w:pPr>
        <w:jc w:val="both"/>
        <w:rPr>
          <w:rFonts w:hint="eastAsia" w:ascii="宋体" w:hAnsi="宋体" w:eastAsia="宋体" w:cs="宋体"/>
          <w:sz w:val="44"/>
          <w:szCs w:val="44"/>
          <w:lang w:val="en-US" w:eastAsia="zh-CN"/>
        </w:rPr>
      </w:pPr>
    </w:p>
    <w:p>
      <w:pPr>
        <w:jc w:val="right"/>
        <w:rPr>
          <w:rFonts w:hint="eastAsia" w:ascii="仿宋_GB2312" w:hAnsi="Times New Roman" w:eastAsia="仿宋_GB2312"/>
          <w:sz w:val="32"/>
          <w:szCs w:val="32"/>
        </w:rPr>
      </w:pPr>
      <w:r>
        <w:rPr>
          <w:rFonts w:hint="eastAsia" w:ascii="仿宋_GB2312" w:hAnsi="Times New Roman" w:eastAsia="仿宋_GB2312"/>
          <w:sz w:val="32"/>
          <w:szCs w:val="32"/>
        </w:rPr>
        <w:t>盐边县疾病预防控制中心</w:t>
      </w:r>
    </w:p>
    <w:p>
      <w:pPr>
        <w:jc w:val="center"/>
        <w:rPr>
          <w:rFonts w:hint="eastAsia" w:ascii="仿宋_GB2312" w:hAnsi="Times New Roman" w:eastAsia="仿宋_GB2312"/>
          <w:sz w:val="32"/>
          <w:szCs w:val="32"/>
        </w:rPr>
      </w:pPr>
      <w:r>
        <w:rPr>
          <w:rFonts w:hint="eastAsia" w:ascii="仿宋_GB2312" w:hAnsi="Times New Roman" w:eastAsia="仿宋_GB2312"/>
          <w:sz w:val="32"/>
          <w:szCs w:val="32"/>
          <w:lang w:val="en-US" w:eastAsia="zh-CN"/>
        </w:rPr>
        <w:t xml:space="preserve">                                 </w:t>
      </w:r>
      <w:r>
        <w:rPr>
          <w:rFonts w:hint="eastAsia" w:ascii="仿宋_GB2312" w:hAnsi="Times New Roman" w:eastAsia="仿宋_GB2312"/>
          <w:sz w:val="32"/>
          <w:szCs w:val="32"/>
        </w:rPr>
        <w:t>2021年9月10号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88C022"/>
    <w:multiLevelType w:val="singleLevel"/>
    <w:tmpl w:val="9588C022"/>
    <w:lvl w:ilvl="0" w:tentative="0">
      <w:start w:val="3"/>
      <w:numFmt w:val="decimal"/>
      <w:lvlText w:val="%1."/>
      <w:lvlJc w:val="left"/>
      <w:pPr>
        <w:tabs>
          <w:tab w:val="left" w:pos="312"/>
        </w:tabs>
      </w:pPr>
    </w:lvl>
  </w:abstractNum>
  <w:abstractNum w:abstractNumId="1">
    <w:nsid w:val="43252D99"/>
    <w:multiLevelType w:val="multilevel"/>
    <w:tmpl w:val="43252D99"/>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53019"/>
    <w:rsid w:val="1C6F4128"/>
    <w:rsid w:val="1E197F83"/>
    <w:rsid w:val="1FEC0D2D"/>
    <w:rsid w:val="3B6B37EA"/>
    <w:rsid w:val="3C8C3A3D"/>
    <w:rsid w:val="3F152B6E"/>
    <w:rsid w:val="555E51D5"/>
    <w:rsid w:val="69D53019"/>
    <w:rsid w:val="75A746B1"/>
    <w:rsid w:val="79F93240"/>
    <w:rsid w:val="7BD45ECA"/>
    <w:rsid w:val="7F621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qFormat/>
    <w:uiPriority w:val="0"/>
  </w:style>
  <w:style w:type="character" w:customStyle="1" w:styleId="9">
    <w:name w:val="font21"/>
    <w:qFormat/>
    <w:uiPriority w:val="0"/>
    <w:rPr>
      <w:rFonts w:hint="default" w:ascii="Times New Roman" w:hAnsi="Times New Roman" w:cs="Times New Roman"/>
      <w:color w:val="000000"/>
      <w:sz w:val="20"/>
      <w:szCs w:val="20"/>
      <w:u w:val="none"/>
    </w:rPr>
  </w:style>
  <w:style w:type="character" w:customStyle="1" w:styleId="10">
    <w:name w:val="font31"/>
    <w:qFormat/>
    <w:uiPriority w:val="0"/>
    <w:rPr>
      <w:rFonts w:hint="eastAsia" w:ascii="宋体" w:hAnsi="宋体" w:eastAsia="宋体" w:cs="宋体"/>
      <w:color w:val="000000"/>
      <w:sz w:val="20"/>
      <w:szCs w:val="20"/>
      <w:u w:val="none"/>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2021-06-22T09:27:00Z</dcterms:created>
  <dc:creator>Owner</dc:creator>
  <cp:lastModifiedBy>鲁炳权</cp:lastModifiedBy>
  <cp:lastPrinted>2021-06-24T01:12:00Z</cp:lastPrinted>
  <dcterms:modified xsi:type="dcterms:W3CDTF">2021-09-13T01:58:31Z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