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hint="eastAsia" w:eastAsia="方正小标宋_GBK"/>
          <w:sz w:val="36"/>
          <w:szCs w:val="36"/>
          <w:lang w:eastAsia="zh-CN"/>
        </w:rPr>
        <w:t>盐边县人力资源和社会保障局</w:t>
      </w: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val="en-US" w:eastAsia="zh-CN"/>
        </w:rPr>
      </w:pPr>
      <w:r>
        <w:rPr>
          <w:rFonts w:eastAsia="方正小标宋_GBK"/>
          <w:sz w:val="36"/>
          <w:szCs w:val="36"/>
        </w:rPr>
        <w:t>2020年度</w:t>
      </w:r>
      <w:r>
        <w:rPr>
          <w:rFonts w:hint="eastAsia" w:eastAsia="方正小标宋_GBK"/>
          <w:sz w:val="36"/>
          <w:szCs w:val="36"/>
          <w:lang w:val="en-US" w:eastAsia="zh-CN"/>
        </w:rPr>
        <w:t>原省级资金盘活（用于长江流域重点水域</w:t>
      </w:r>
    </w:p>
    <w:p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  <w:lang w:val="en-US" w:eastAsia="zh-CN"/>
        </w:rPr>
        <w:t>禁捕退捕就业保障）</w:t>
      </w:r>
      <w:r>
        <w:rPr>
          <w:rFonts w:eastAsia="方正小标宋_GBK"/>
          <w:sz w:val="36"/>
          <w:szCs w:val="36"/>
        </w:rPr>
        <w:t>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该项目实施单位为盐边县人力资源和社会保障局，项目名称为：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原省级资金盘活（用于长江流域重点水域禁捕退捕就业保障）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该项目实施内容为：积极贯彻习近平总书记关于长江禁捕工作的重要指示批示精神，认真落实省、市、县禁捕工作部署，妥善做好退捕渔民就业安置和社会保障工作，推动退捕渔民就业有岗位、技能有提升、社保全覆盖、收入不降低，实现“退得出、稳得住、能小康”的总体目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依据盐财资农【2020】128号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对原省级资金盘活（用于长江流域重点水域禁捕退捕就业保障）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原省级资金盘活（用于长江流域重点水域禁捕退捕就业保障）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1500400元。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numPr>
          <w:numId w:val="0"/>
        </w:numPr>
        <w:autoSpaceDE w:val="0"/>
        <w:autoSpaceDN w:val="0"/>
        <w:adjustRightInd w:val="0"/>
        <w:spacing w:line="560" w:lineRule="exact"/>
        <w:jc w:val="left"/>
        <w:rPr>
          <w:rFonts w:ascii="Times New Roman" w:hAnsi="Times New Roman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长江流域重点水域禁捕退捕就业保障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盐财资农【2020】128号文件要求及该工作实际情况，妥善做好退捕渔民就业安置和社会保障工作，推动退捕渔民就业有岗位、技能有提升、社保全覆盖、收入不降低，实现“退得出、稳得住、能小康”的总体目标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项目主要内容为：积极贯彻习近平总书记关于长江禁捕工作的重要指示批示精神，认真落实省、市、县禁捕工作部署，妥善做好退捕渔民就业安置和社会保障工作，推动退捕渔民就业有岗位、技能有提升、社保全覆盖、收入不降低，实现“退得出、稳得住、能小康”的总体目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：全县登记入库退捕渔民76户152人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，其中有劳动能力和就业意愿的142人，全部实现转产就业；全县152名退捕渔民中，参加城乡居民养老保险和企业职工基本养老保险139人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1500400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1.</w:t>
      </w:r>
      <w:r>
        <w:rPr>
          <w:rFonts w:eastAsia="仿宋_GB2312"/>
          <w:color w:val="auto"/>
          <w:sz w:val="32"/>
          <w:szCs w:val="32"/>
        </w:rPr>
        <w:t>前期准备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应盐边财政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关于开展2020年项目资金支出绩效评价的工作要求，经局主要领导安排，由财务室编制本项支出绩效评价报告，及时报送县级财政业务股室。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其中，财务室负责落实的材料：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（1）上述资金下达文件，相关支出凭证及附件明细，复印待查。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（2）明确资金入账及出账时间，复印凭证待查。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（3）财务室负责起草本评价报告。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2.</w:t>
      </w:r>
      <w:r>
        <w:rPr>
          <w:rFonts w:eastAsia="仿宋_GB2312"/>
          <w:color w:val="auto"/>
          <w:sz w:val="32"/>
          <w:szCs w:val="32"/>
        </w:rPr>
        <w:t>组织实施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财务室安排股室业务骨干准备相关资料，通过核实明细项等措施，做好扎实的数据清理工作，以此，逐项开展自评工作，确保评价结果客观。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3.</w:t>
      </w:r>
      <w:r>
        <w:rPr>
          <w:rFonts w:eastAsia="仿宋_GB2312"/>
          <w:color w:val="auto"/>
          <w:sz w:val="32"/>
          <w:szCs w:val="32"/>
        </w:rPr>
        <w:t>评价开展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在完成上述前期工作准备后，财务室于2021年9月3日，试开展第一次评价分析工作，对政策决策、过程管理、资金绩效等内容，做出初步分析及评价，对报告重点内容，如：资金收支凭证、最终决算数、目标完成情况等逐项进行了自评，通过拟稿、修正、会审，形成第一次绩效分析报告，呈局领导审阅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2021年9月7日，初稿经主要领导阅示，由财务室将绩效评价报告再次进行修改，完善资金绩效指标中资金效益情况—社会效益等细化项修正。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4.</w:t>
      </w:r>
      <w:r>
        <w:rPr>
          <w:rFonts w:eastAsia="仿宋_GB2312"/>
          <w:color w:val="auto"/>
          <w:sz w:val="32"/>
          <w:szCs w:val="32"/>
        </w:rPr>
        <w:t>工作成效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本次绩效评价报告的编制，内容真实、数据准确、评价客观，据实反映了我局2020年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长江流域重点水域禁捕退捕就业保障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支出的基本情况。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盐财资农【2020】128号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文件要求</w:t>
      </w:r>
      <w:r>
        <w:rPr>
          <w:rFonts w:hint="eastAsia" w:ascii="仿宋_GB2312" w:hAnsi="仿宋" w:eastAsia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2020年12月县财政局拨付资金。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根据县人社局拨付资金的请求，县级财政拟同意拨付该笔专项资金。</w:t>
      </w:r>
    </w:p>
    <w:p>
      <w:pPr>
        <w:spacing w:line="560" w:lineRule="exact"/>
        <w:ind w:firstLine="643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2020年12月，该笔项目资金获县财政局批复，并于当月拨付至大平台。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2020年12月，通过财政大平台分两次拨付，通过直接支付方式支付至城乡居民养老保险。依据资金使用申报流程，申报该项目支出的用款计划，并将该笔资金以授权支付方式全额划转至城乡居民养老保险账户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175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银行：支付          财政局：直接支付划转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依据盐财资农【2020】128号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对原省级资金盘活（用于长江流域重点水域禁捕退捕就业保障）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等文件要求，妥善做好退捕渔民就业安置和社会保障工作，推动退捕渔民就业有岗位、技能有提升、社保全覆盖、收入不降低，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2020年12月该笔项目资金由县财政局拨付至大平台，依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据资金使用申报流程，申报该项目支出的用款计划，并将该笔资金以直接支付方式全额划转至城乡居民养老保险，资金划转安全、及时、规范，资金支付合规合法、与预算相符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全县登记入库退捕渔民76户152人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，其中有劳动能力和就业意愿的142人，全部实现转产就业；全县152名退捕渔民中，参加城乡居民养老保险和企业职工基本养老保险139人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妥善做好退捕渔民就业安置和社会保障工作，推动退捕渔民就业有岗位、技能有提升、社保全覆盖、收入不降低，实现“退得出、稳得住、能小康”的总体目标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bookmarkStart w:id="0" w:name="_GoBack"/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经初步评价，我局重点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原省级资金盘活（用于长江流域重点水域禁捕退捕就业保障）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bookmarkEnd w:id="0"/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全县登记入库退捕渔民76户152人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中，有</w:t>
      </w:r>
      <w:r>
        <w:rPr>
          <w:rFonts w:ascii="Times New Roman" w:hAnsi="Times New Roman" w:eastAsia="仿宋_GB2312"/>
          <w:sz w:val="32"/>
          <w:szCs w:val="32"/>
        </w:rPr>
        <w:t>13人尚未参保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将加大政策宣传，引导动员其参加城乡居民基本养老保险或企业职工基本养老保险。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2021-09-09T12:54:00Z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