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eastAsia="黑体"/>
          <w:color w:val="000000"/>
          <w:kern w:val="0"/>
          <w:sz w:val="44"/>
          <w:szCs w:val="44"/>
        </w:rPr>
      </w:pPr>
      <w:r>
        <w:rPr>
          <w:rFonts w:eastAsia="黑体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p>
      <w:pPr>
        <w:spacing w:line="640" w:lineRule="exact"/>
        <w:jc w:val="center"/>
        <w:rPr>
          <w:rFonts w:hint="eastAsia" w:eastAsia="方正小标宋_GBK"/>
          <w:sz w:val="36"/>
          <w:szCs w:val="36"/>
          <w:lang w:eastAsia="zh-CN"/>
        </w:rPr>
      </w:pPr>
      <w:r>
        <w:rPr>
          <w:rFonts w:hint="eastAsia" w:eastAsia="方正小标宋_GBK"/>
          <w:sz w:val="36"/>
          <w:szCs w:val="36"/>
          <w:lang w:eastAsia="zh-CN"/>
        </w:rPr>
        <w:t>盐边县人力资源和社会保障局</w:t>
      </w:r>
    </w:p>
    <w:p>
      <w:pPr>
        <w:spacing w:line="640" w:lineRule="exact"/>
        <w:jc w:val="center"/>
        <w:rPr>
          <w:rFonts w:hint="eastAsia" w:eastAsia="方正小标宋_GBK"/>
          <w:sz w:val="36"/>
          <w:szCs w:val="36"/>
          <w:lang w:eastAsia="zh-CN"/>
        </w:rPr>
      </w:pPr>
      <w:r>
        <w:rPr>
          <w:rFonts w:eastAsia="方正小标宋_GBK"/>
          <w:sz w:val="36"/>
          <w:szCs w:val="36"/>
        </w:rPr>
        <w:t>2020年度</w:t>
      </w:r>
      <w:r>
        <w:rPr>
          <w:rFonts w:hint="eastAsia" w:eastAsia="方正小标宋_GBK"/>
          <w:sz w:val="36"/>
          <w:szCs w:val="36"/>
          <w:lang w:eastAsia="zh-CN"/>
        </w:rPr>
        <w:t>新型冠状病毒感染的肺炎防控</w:t>
      </w:r>
    </w:p>
    <w:p>
      <w:pPr>
        <w:spacing w:line="640" w:lineRule="exact"/>
        <w:jc w:val="center"/>
        <w:rPr>
          <w:rFonts w:eastAsia="方正小标宋_GBK"/>
          <w:sz w:val="36"/>
          <w:szCs w:val="36"/>
        </w:rPr>
      </w:pPr>
      <w:r>
        <w:rPr>
          <w:rFonts w:hint="eastAsia" w:eastAsia="方正小标宋_GBK"/>
          <w:sz w:val="36"/>
          <w:szCs w:val="36"/>
          <w:lang w:eastAsia="zh-CN"/>
        </w:rPr>
        <w:t>相关工作保障经费</w:t>
      </w:r>
      <w:r>
        <w:rPr>
          <w:rFonts w:eastAsia="方正小标宋_GBK"/>
          <w:sz w:val="36"/>
          <w:szCs w:val="36"/>
        </w:rPr>
        <w:t>绩效自评报告</w:t>
      </w:r>
    </w:p>
    <w:p>
      <w:pPr>
        <w:spacing w:line="600" w:lineRule="exact"/>
        <w:rPr>
          <w:sz w:val="32"/>
          <w:szCs w:val="32"/>
          <w:lang w:val="zh-CN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1.说明项目主管部门（单位）在该项目管理中的职能。</w:t>
      </w:r>
    </w:p>
    <w:p>
      <w:pPr>
        <w:snapToGrid w:val="0"/>
        <w:spacing w:line="52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该项目实施单位为盐边县人力资源和社会保障局，项目名称为：新型冠状病毒感染的肺炎防控相关工作保障经费。该项目实施内容为：按照省、市安排部署，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定制两辆“春风行动”返岗大巴，运载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48名务工人员从盐边到成都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。到达成都后，分别进入对应企业上岗复工。为外出务工人员带去方便，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安全有序做好出县务工和返岗农民工运输服务工作，保障疫情可防可控，确保用人单位和返岗农民工安心、放心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2.项目立项、资金申报的依据。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依据盐财资预【2020】14号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对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新型冠状病毒感染的肺炎防控相关工作保障经费等文件要求，20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年下拨新型冠状病毒感染的肺炎防控相关工作保障经费共计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27954元。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3.资金管理办法制定情况，资金支持具体项目的条件、范围与支持方式概况。</w:t>
      </w:r>
    </w:p>
    <w:p>
      <w:pPr>
        <w:numPr>
          <w:numId w:val="0"/>
        </w:numPr>
        <w:autoSpaceDE w:val="0"/>
        <w:autoSpaceDN w:val="0"/>
        <w:adjustRightInd w:val="0"/>
        <w:spacing w:line="560" w:lineRule="exact"/>
        <w:jc w:val="left"/>
        <w:rPr>
          <w:rFonts w:ascii="Times New Roman" w:hAnsi="Times New Roman" w:eastAsia="仿宋_GB2312"/>
          <w:color w:val="FF0000"/>
          <w:kern w:val="0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该笔项目资金的管理，依据盐边财政关于项目资金的使用要求进行资金管理，专款专用，及时用于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“春风行动”返岗工作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等。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4.资金分配的原则及考虑因素。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盐财资预【2020】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14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号文件要求及该工作实际情况，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为外出务工人员带去方便，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安全有序做好出县务工和返岗农民工运输服务工作，保障疫情可防可控，确保用人单位和返岗农民工安心、放心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1.项目主要内容。</w:t>
      </w:r>
    </w:p>
    <w:p>
      <w:pPr>
        <w:snapToGrid w:val="0"/>
        <w:spacing w:line="52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项目主要内容为：按照省、市安排部署，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定制两辆“春风行动”返岗大巴，运载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48名务工人员从盐边到成都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。到达成都后，分别进入对应企业上岗复工。为外出务工人员带去方便，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安全有序做好出县务工和返岗农民工运输服务工作，保障疫情可防可控，确保用人单位和返岗农民工安心、放心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2.项目应实现的具体绩效目标，包括目标的量化、细化情况以及项目实施进度计划等。</w:t>
      </w:r>
    </w:p>
    <w:p>
      <w:pPr>
        <w:snapToGrid w:val="0"/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项目应实现的具体绩效目标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Times New Roman" w:eastAsia="仿宋_GB2312"/>
          <w:color w:val="auto"/>
          <w:sz w:val="32"/>
          <w:szCs w:val="32"/>
          <w:highlight w:val="none"/>
          <w:lang w:eastAsia="zh-CN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新型冠状病毒感染的肺炎防控相关工作的保障</w:t>
      </w:r>
      <w:r>
        <w:rPr>
          <w:rFonts w:hint="eastAsia" w:ascii="仿宋_GB2312" w:hAnsi="Times New Roman" w:eastAsia="仿宋_GB2312"/>
          <w:color w:val="auto"/>
          <w:sz w:val="32"/>
          <w:szCs w:val="32"/>
          <w:highlight w:val="none"/>
        </w:rPr>
        <w:t>，是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为贯彻落实省应对新冠肺炎疫情应急指挥部《四川省农民工有序返岗“春风行动”方案》，按照县委、县政府安排，县人力资源社会保障局联合县交通运输局、县卫健局组织“点对点、一站式”直达运输服务，安全有序做好出县务工和返岗农民工运输服务工作，保障疫情可防可控，确保用人单位和返岗农民工安心、放心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。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年终决算时，纳入项目支出的资金共计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27954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3.分析评价申报内容是否与实际相符，申报目标是否合理可行。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分析评价申报内容与实际相符，申报目标合理可行。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（三）项目自评步骤及方法。</w:t>
      </w:r>
    </w:p>
    <w:p>
      <w:pPr>
        <w:numPr>
          <w:numId w:val="0"/>
        </w:numPr>
        <w:spacing w:line="560" w:lineRule="exact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1.</w:t>
      </w:r>
      <w:r>
        <w:rPr>
          <w:rFonts w:eastAsia="仿宋_GB2312"/>
          <w:color w:val="auto"/>
          <w:sz w:val="32"/>
          <w:szCs w:val="32"/>
        </w:rPr>
        <w:t>前期准备</w:t>
      </w:r>
    </w:p>
    <w:p>
      <w:pPr>
        <w:numPr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应盐边财政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关于开展2020年项目资金支出绩效评价的工作要求，经局主要领导安排，由财务室编制本项支出绩效评价报告，及时报送县级财政业务股室。</w:t>
      </w:r>
    </w:p>
    <w:p>
      <w:pPr>
        <w:numPr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其中，财务室负责落实的材料：</w:t>
      </w:r>
    </w:p>
    <w:p>
      <w:pPr>
        <w:numPr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（1）上述资金下达文件，相关支出凭证及附件明细，复印待查。</w:t>
      </w:r>
    </w:p>
    <w:p>
      <w:pPr>
        <w:numPr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（2）明确资金入账及出账时间，复印凭证待查。</w:t>
      </w:r>
    </w:p>
    <w:p>
      <w:pPr>
        <w:numPr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（3）财务室负责起草本评价报告。</w:t>
      </w:r>
    </w:p>
    <w:p>
      <w:pPr>
        <w:numPr>
          <w:numId w:val="0"/>
        </w:numPr>
        <w:spacing w:line="560" w:lineRule="exact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2.</w:t>
      </w:r>
      <w:r>
        <w:rPr>
          <w:rFonts w:eastAsia="仿宋_GB2312"/>
          <w:color w:val="auto"/>
          <w:sz w:val="32"/>
          <w:szCs w:val="32"/>
        </w:rPr>
        <w:t>组织实施</w:t>
      </w:r>
    </w:p>
    <w:p>
      <w:pPr>
        <w:numPr>
          <w:numId w:val="0"/>
        </w:numPr>
        <w:spacing w:line="560" w:lineRule="exact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财务室安排股室业务骨干准备相关资料，通过核实明细项等措施，做好扎实的数据清理工作，以此，逐项开展自评工作，确保评价结果客观。</w:t>
      </w:r>
    </w:p>
    <w:p>
      <w:pPr>
        <w:numPr>
          <w:numId w:val="0"/>
        </w:numPr>
        <w:spacing w:line="560" w:lineRule="exact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3.</w:t>
      </w:r>
      <w:r>
        <w:rPr>
          <w:rFonts w:eastAsia="仿宋_GB2312"/>
          <w:color w:val="auto"/>
          <w:sz w:val="32"/>
          <w:szCs w:val="32"/>
        </w:rPr>
        <w:t>评价开展</w:t>
      </w:r>
    </w:p>
    <w:p>
      <w:pPr>
        <w:numPr>
          <w:numId w:val="0"/>
        </w:numPr>
        <w:spacing w:line="560" w:lineRule="exact"/>
        <w:ind w:firstLine="640" w:firstLineChars="200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在完成上述前期工作准备后，财务室于2021年9月3日，试开展第一次评价分析工作，对政策决策、过程管理、资金绩效等内容，做出初步分析及评价，对报告重点内容，如：资金收支凭证、最终决算数、目标完成情况等逐项进行了自评，通过拟稿、修正、会审，形成第一次绩效分析报告，呈局领导审阅。</w:t>
      </w:r>
    </w:p>
    <w:p>
      <w:pPr>
        <w:numPr>
          <w:numId w:val="0"/>
        </w:numPr>
        <w:spacing w:line="560" w:lineRule="exact"/>
        <w:ind w:firstLine="640" w:firstLineChars="200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2021年9月7日，初稿经主要领导阅示，由财务室将绩效评价报告再次进行修改，完善资金绩效指标中资金效益情况—社会效益等细化项修正。</w:t>
      </w:r>
    </w:p>
    <w:p>
      <w:pPr>
        <w:numPr>
          <w:numId w:val="0"/>
        </w:numPr>
        <w:spacing w:line="560" w:lineRule="exact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4.</w:t>
      </w:r>
      <w:r>
        <w:rPr>
          <w:rFonts w:eastAsia="仿宋_GB2312"/>
          <w:color w:val="auto"/>
          <w:sz w:val="32"/>
          <w:szCs w:val="32"/>
        </w:rPr>
        <w:t>工作成效</w:t>
      </w:r>
    </w:p>
    <w:p>
      <w:pPr>
        <w:numPr>
          <w:numId w:val="0"/>
        </w:numPr>
        <w:spacing w:line="560" w:lineRule="exact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本次绩效评价报告的编制，内容真实、数据准确、评价客观，据实反映了我局2020年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新型冠状病毒感染的肺炎防控相关工作保障经费支出的基本情况。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盐财资预【2020】8号文件要求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，2020年2月县财政局拨付资金。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（二）资金计划、到位及使用情况（可用表格形式反映）。</w:t>
      </w:r>
    </w:p>
    <w:p>
      <w:pPr>
        <w:spacing w:line="560" w:lineRule="exact"/>
        <w:ind w:firstLine="640" w:firstLineChars="200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eastAsia="仿宋_GB2312"/>
          <w:b/>
          <w:sz w:val="32"/>
          <w:szCs w:val="32"/>
        </w:rPr>
        <w:t>1.资金计划。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新型冠状病毒感染的肺炎发生后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，县级财政拟拨付该笔专项资金。</w:t>
      </w:r>
    </w:p>
    <w:p>
      <w:pPr>
        <w:spacing w:line="560" w:lineRule="exact"/>
        <w:ind w:firstLine="643" w:firstLineChars="200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eastAsia="仿宋_GB2312"/>
          <w:b/>
          <w:sz w:val="32"/>
          <w:szCs w:val="32"/>
        </w:rPr>
        <w:t>2.资金到位。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2020年2月，该笔项目资金由县财政局拨付至大平台。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3.资金使用。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我局于2020年2月24日，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定制两辆“春风行动”返岗大巴，运载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48名务工人员从盐边到成都，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依据资金使用申报流程，申报该项目支出的用款计划，并将该笔资金以授权支付方式全额划转至盐边县客运中心，资金划转安全、及时、规范，资金支付合规合法、与预算相符。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（三）项目财务管理情况。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我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局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严格执行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《行政事业单位财务管理制度》等财务管理制度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权限管理规范，内控较为严谨，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账务处理及时，会计核算规范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，该笔项目资金从申报到支付，均严格遵守资金使用流程，专款专用，依法依规进行全流程、精细化管理，确保资金安全。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（一）项目组织架构及实施流程。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1" o:spid="_x0000_s1026" style="position:absolute;left:0;margin-left:192.5pt;margin-top:18.65pt;height:0.05pt;width:84.75pt;rotation:0f;z-index:251658240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eastAsia="zh-CN"/>
        </w:rPr>
        <w:t>财务室：资金使用申报</w: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      财政局：资金审批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2" o:spid="_x0000_s1027" style="position:absolute;left:0;margin-left:315.5pt;margin-top:1.9pt;height:56.25pt;width:1.5pt;rotation:0f;z-index:251659264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6" o:spid="_x0000_s1028" style="position:absolute;left:0;flip:x;margin-left:202.55pt;margin-top:18.2pt;height:0.05pt;width:66.75pt;rotation:0f;z-index:251660288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     银行：支付          财务室：打印支票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盐财资预【2020】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14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号文件要求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，2020年2月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该笔项目资金由县财政局拨付至大平台，于2020年2月24日，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定制两辆“春风行动”返岗大巴，运载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48名务工人员从盐边到成都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，依据资金使用申报流程，申报该项目支出的用款计划，并将该笔资金以授权支付方式全额划转至盐边县客运中心，资金划转安全、及时、规范，资金支付合规合法、与预算相符。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（三）项目监管情况。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严格执行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《行政事业单位财务管理制度》等财务管理制度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权限管理规范，内控较为严谨，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账务处理及时，会计核算规范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，该笔项目资金从申报到支付，均严格遵守资金使用流程，专款专用，依法依规进行全流程、精细化管理，确保资金安全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四、项目绩效情况</w:t>
      </w:r>
      <w:r>
        <w:rPr>
          <w:rFonts w:eastAsia="黑体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（一）项目完成情况。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照省、市安排部署，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定制两辆“春风行动”返岗大巴，运载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48名务工人员从盐边到成都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。到达成都后，分别进入对应企业上岗复工。为外出务工人员带去方便，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安全有序做好出县务工和返岗农民工运输服务工作，保障疫情可防可控，确保用人单位和返岗农民工安心、放心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（二）项目效益情况。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为外出务工人员带去方便，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安全有序做好出县务工和返岗农民工运输服务工作，保障疫情可防可控，确保用人单位和返岗农民工安心、放心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（一）评价结论。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eastAsia="zh-CN"/>
        </w:rPr>
        <w:t>经初步评价，我局重点</w:t>
      </w:r>
      <w:r>
        <w:rPr>
          <w:rFonts w:eastAsia="仿宋_GB2312"/>
          <w:color w:val="auto"/>
          <w:sz w:val="32"/>
          <w:szCs w:val="32"/>
        </w:rPr>
        <w:t>项目</w:t>
      </w:r>
      <w:r>
        <w:rPr>
          <w:rFonts w:hint="eastAsia" w:eastAsia="仿宋_GB2312"/>
          <w:color w:val="auto"/>
          <w:sz w:val="32"/>
          <w:szCs w:val="32"/>
          <w:lang w:eastAsia="zh-CN"/>
        </w:rPr>
        <w:t>专项</w:t>
      </w:r>
      <w:r>
        <w:rPr>
          <w:rFonts w:eastAsia="仿宋_GB2312"/>
          <w:color w:val="auto"/>
          <w:sz w:val="32"/>
          <w:szCs w:val="32"/>
        </w:rPr>
        <w:t>资金</w:t>
      </w:r>
      <w:r>
        <w:rPr>
          <w:rFonts w:hint="eastAsia" w:eastAsia="仿宋_GB2312"/>
          <w:color w:val="auto"/>
          <w:sz w:val="32"/>
          <w:szCs w:val="32"/>
          <w:lang w:eastAsia="zh-CN"/>
        </w:rPr>
        <w:t>—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新型冠状病毒感染的肺炎防控相关工作保障经费，项目资金申报与项目实际相符；资金支出时间节点较为及时，不存在截留挪用专项资金的违规情况；资金支出按程序审批，合法、合规；资金使用目标明确，受益群体满意度较高，全面达到预期目标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（二）存在的问题。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在受益群众中开展满意度调查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，该项服务需求大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，安排全覆盖较为困难</w:t>
      </w:r>
      <w:r>
        <w:rPr>
          <w:rFonts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（三）相关建议。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根据返岗农民工的愿望和需求，开通更多次的专车服务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宋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华文仿宋">
    <w:altName w:val="微软雅黑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中宋">
    <w:altName w:val="微软雅黑"/>
    <w:panose1 w:val="00000000000000000000"/>
    <w:charset w:val="86"/>
    <w:family w:val="auto"/>
    <w:pitch w:val="default"/>
    <w:sig w:usb0="00000287" w:usb1="080E0000" w:usb2="00000010" w:usb3="00000000" w:csb0="0004009F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宋体-方正超大字符集">
    <w:altName w:val="宋体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TimesNewRoman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眉 Char"/>
    <w:basedOn w:val="4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6">
    <w:name w:val="页脚 Char"/>
    <w:basedOn w:val="4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190</Words>
  <Characters>1083</Characters>
  <Lines>9</Lines>
  <Paragraphs>2</Paragraphs>
  <ScaleCrop>false</ScaleCrop>
  <LinksUpToDate>false</LinksUpToDate>
  <CharactersWithSpaces>0</CharactersWithSpaces>
  <Application>WPS Office 个人版_9.1.0.4517_{F1E327BC-269C-435d-A152-05C5408002CA}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hp3330</cp:lastModifiedBy>
  <dcterms:modified xsi:type="dcterms:W3CDTF">2021-09-13T03:58:47Z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  <property fmtid="{D5CDD505-2E9C-101B-9397-08002B2CF9AE}" pid="3" name="ICV">
    <vt:lpwstr>7A6F0BFEA6F04BD4834EC0714B41E695</vt:lpwstr>
  </property>
</Properties>
</file>