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32"/>
          <w:szCs w:val="32"/>
        </w:rPr>
      </w:pP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default" w:ascii="Calibri" w:hAnsi="Calibri" w:eastAsia="宋体" w:cs="Times New Roman"/>
          <w:sz w:val="21"/>
          <w:szCs w:val="22"/>
          <w:lang w:val="en-US" w:eastAsia="zh-CN" w:bidi="ar"/>
        </w:rPr>
        <w:pict>
          <v:shape id="_x0000_s1026" o:spid="_x0000_s1026" o:spt="136" type="#_x0000_t136" style="position:absolute;left:0pt;margin-left:-13.4pt;margin-top:10.3pt;height:80.7pt;width:422.55pt;z-index:251659264;mso-width-relative:page;mso-height-relative:page;" fillcolor="#000000" filled="t" stroked="t" coordsize="21600,21600" adj="10800">
            <v:path/>
            <v:fill type="gradient" on="t" colors="0f #FE4444;65536f #832B2B" focussize="0f,0f" rotate="t">
              <o:fill type="gradientUnscaled" v:ext="backwardCompatible"/>
            </v:fill>
            <v:stroke color="#FF0000"/>
            <v:imagedata o:title=""/>
            <o:lock v:ext="edit" aspectratio="f"/>
            <v:textpath on="t" fitshape="t" fitpath="t" trim="t" xscale="f" string="盐边县国胜乡中心学校文件" style="font-family:黑体;font-size:36pt;v-rotate-letters:f;v-text-align:center;"/>
          </v:shape>
        </w:pict>
      </w: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hint="eastAsia" w:eastAsia="方正小标宋_GBK"/>
          <w:sz w:val="44"/>
          <w:szCs w:val="44"/>
          <w:lang w:val="en-US" w:eastAsia="zh-CN"/>
        </w:rPr>
      </w:pPr>
      <w:r>
        <w:rPr>
          <w:rFonts w:hint="eastAsia" w:eastAsia="方正小标宋_GBK"/>
          <w:sz w:val="28"/>
          <w:szCs w:val="28"/>
          <w:lang w:eastAsia="zh-CN"/>
        </w:rPr>
        <w:t>盐国小</w:t>
      </w:r>
      <w:r>
        <w:rPr>
          <w:rFonts w:hint="eastAsia" w:eastAsia="方正小标宋_GBK"/>
          <w:sz w:val="28"/>
          <w:szCs w:val="28"/>
          <w:lang w:val="en-US" w:eastAsia="zh-CN"/>
        </w:rPr>
        <w:t>[2021]32号</w:t>
      </w:r>
      <w:r>
        <w:rPr>
          <w:sz w:val="21"/>
        </w:rPr>
        <w:pict>
          <v:line id="_x0000_s1027" o:spid="_x0000_s1027" o:spt="20" style="position:absolute;left:0pt;margin-left:-11.05pt;margin-top:26.45pt;height:0.9pt;width:436.9pt;z-index:251660288;mso-width-relative:page;mso-height-relative:page;" filled="f" stroked="t" coordsize="21600,21600">
            <v:path arrowok="t"/>
            <v:fill on="f" focussize="0,0"/>
            <v:stroke weight="1.5pt" color="#FF0000"/>
            <v:imagedata o:title=""/>
            <o:lock v:ext="edit" aspectratio="f"/>
          </v:line>
        </w:pict>
      </w:r>
    </w:p>
    <w:p>
      <w:pPr>
        <w:spacing w:line="640" w:lineRule="exact"/>
        <w:jc w:val="center"/>
        <w:rPr>
          <w:rFonts w:hint="default" w:eastAsia="方正小标宋_GBK"/>
          <w:sz w:val="28"/>
          <w:szCs w:val="28"/>
          <w:lang w:val="en-US"/>
        </w:rPr>
      </w:pPr>
    </w:p>
    <w:p>
      <w:pPr>
        <w:spacing w:line="640" w:lineRule="exact"/>
        <w:jc w:val="center"/>
        <w:rPr>
          <w:rFonts w:eastAsia="方正小标宋_GBK"/>
          <w:sz w:val="44"/>
          <w:szCs w:val="44"/>
        </w:rPr>
      </w:pPr>
    </w:p>
    <w:p>
      <w:pPr>
        <w:spacing w:line="640" w:lineRule="exact"/>
        <w:jc w:val="center"/>
        <w:rPr>
          <w:rFonts w:hint="eastAsia" w:eastAsia="方正小标宋_GBK"/>
          <w:sz w:val="44"/>
          <w:szCs w:val="44"/>
          <w:lang w:eastAsia="zh-CN"/>
        </w:rPr>
      </w:pPr>
      <w:r>
        <w:rPr>
          <w:rFonts w:eastAsia="方正小标宋_GBK"/>
          <w:sz w:val="44"/>
          <w:szCs w:val="44"/>
        </w:rPr>
        <w:t>2020年度</w:t>
      </w:r>
      <w:r>
        <w:rPr>
          <w:rFonts w:hint="eastAsia" w:eastAsia="方正小标宋_GBK"/>
          <w:sz w:val="44"/>
          <w:szCs w:val="44"/>
          <w:lang w:eastAsia="zh-CN"/>
        </w:rPr>
        <w:t>盐边县国胜乡中心学校</w:t>
      </w:r>
    </w:p>
    <w:p>
      <w:pPr>
        <w:spacing w:line="640" w:lineRule="exact"/>
        <w:jc w:val="center"/>
        <w:rPr>
          <w:rFonts w:eastAsia="方正小标宋_GBK"/>
          <w:sz w:val="44"/>
          <w:szCs w:val="44"/>
        </w:rPr>
      </w:pPr>
      <w:r>
        <w:rPr>
          <w:rFonts w:eastAsia="方正小标宋_GBK"/>
          <w:sz w:val="44"/>
          <w:szCs w:val="44"/>
        </w:rPr>
        <w:t>专项（项目）资金绩效自评报告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val="en-US" w:eastAsia="zh-CN"/>
        </w:rPr>
      </w:pPr>
      <w:r>
        <w:rPr>
          <w:rFonts w:eastAsia="仿宋_GB2312"/>
          <w:sz w:val="32"/>
          <w:szCs w:val="32"/>
        </w:rPr>
        <w:t>1.</w:t>
      </w:r>
      <w:r>
        <w:rPr>
          <w:rFonts w:hint="eastAsia" w:eastAsia="仿宋_GB2312"/>
          <w:sz w:val="32"/>
          <w:szCs w:val="32"/>
          <w:lang w:eastAsia="zh-CN"/>
        </w:rPr>
        <w:t>为了做好</w:t>
      </w:r>
      <w:r>
        <w:rPr>
          <w:rFonts w:hint="eastAsia" w:eastAsia="仿宋_GB2312"/>
          <w:sz w:val="32"/>
          <w:szCs w:val="32"/>
          <w:lang w:val="en-US" w:eastAsia="zh-CN"/>
        </w:rPr>
        <w:t>2020年度专项</w:t>
      </w:r>
      <w:r>
        <w:rPr>
          <w:rFonts w:hint="eastAsia" w:eastAsia="仿宋_GB2312"/>
          <w:sz w:val="32"/>
          <w:szCs w:val="32"/>
          <w:highlight w:val="none"/>
          <w:lang w:val="en-US" w:eastAsia="zh-CN"/>
        </w:rPr>
        <w:t>(</w:t>
      </w:r>
      <w:r>
        <w:rPr>
          <w:rFonts w:hint="eastAsia" w:eastAsia="仿宋_GB2312"/>
          <w:sz w:val="32"/>
          <w:szCs w:val="32"/>
          <w:lang w:val="en-US" w:eastAsia="zh-CN"/>
        </w:rPr>
        <w:t>项目</w:t>
      </w:r>
      <w:r>
        <w:rPr>
          <w:rFonts w:hint="eastAsia" w:eastAsia="仿宋_GB2312"/>
          <w:sz w:val="32"/>
          <w:szCs w:val="32"/>
          <w:highlight w:val="none"/>
          <w:lang w:val="en-US" w:eastAsia="zh-CN"/>
        </w:rPr>
        <w:t>)</w:t>
      </w:r>
      <w:r>
        <w:rPr>
          <w:rFonts w:hint="eastAsia" w:eastAsia="仿宋_GB2312"/>
          <w:sz w:val="32"/>
          <w:szCs w:val="32"/>
          <w:lang w:val="en-US" w:eastAsia="zh-CN"/>
        </w:rPr>
        <w:t>资金绩效自评工作，提高财政资金使用效益，根据《盐边县财政局关于全面实施预算绩效管理的工作方案》（盐边委办[2019]114号 ）文件精神，结合实际，在教育和体育局相关门部的指导下，对所申报项目进行立项、公开招投标、比选、对施工项目进行监督检查，我校组织成立了绩效评价工作小组，对我校进行专项资金有关账目，收集整理专项资金支出相关资料，进行绩效自评分析，总结，现将我校绩效自评结果报告如下：</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highlight w:val="none"/>
          <w:lang w:val="en-US" w:eastAsia="zh-CN"/>
        </w:rPr>
        <w:t>（1）</w:t>
      </w:r>
      <w:r>
        <w:rPr>
          <w:rFonts w:hint="eastAsia" w:eastAsia="仿宋_GB2312"/>
          <w:sz w:val="32"/>
          <w:szCs w:val="32"/>
          <w:lang w:eastAsia="zh-CN"/>
        </w:rPr>
        <w:t>根据盐边县发展和改革局《关于盐边县国胜乡中心学校，国胜小学教学点教师周转房，大石房小学维修工程招标的评审报告》</w:t>
      </w:r>
      <w:r>
        <w:rPr>
          <w:rFonts w:hint="eastAsia" w:eastAsia="仿宋_GB2312"/>
          <w:sz w:val="32"/>
          <w:szCs w:val="32"/>
          <w:highlight w:val="none"/>
          <w:lang w:val="en-US" w:eastAsia="zh-CN"/>
        </w:rPr>
        <w:t>2020年12月1</w:t>
      </w:r>
      <w:r>
        <w:rPr>
          <w:rFonts w:hint="eastAsia" w:eastAsia="仿宋_GB2312"/>
          <w:sz w:val="32"/>
          <w:szCs w:val="32"/>
          <w:highlight w:val="yellow"/>
          <w:lang w:val="en-US" w:eastAsia="zh-CN"/>
        </w:rPr>
        <w:t>日</w:t>
      </w:r>
      <w:r>
        <w:rPr>
          <w:rFonts w:hint="eastAsia" w:eastAsia="仿宋_GB2312"/>
          <w:sz w:val="32"/>
          <w:szCs w:val="32"/>
          <w:lang w:val="en-US" w:eastAsia="zh-CN"/>
        </w:rPr>
        <w:t>开工，</w:t>
      </w:r>
      <w:r>
        <w:rPr>
          <w:rFonts w:hint="eastAsia" w:eastAsia="仿宋_GB2312"/>
          <w:sz w:val="32"/>
          <w:szCs w:val="32"/>
          <w:highlight w:val="none"/>
          <w:lang w:val="en-US" w:eastAsia="zh-CN"/>
        </w:rPr>
        <w:t>2021年3月1</w:t>
      </w:r>
      <w:r>
        <w:rPr>
          <w:rFonts w:hint="eastAsia" w:eastAsia="仿宋_GB2312"/>
          <w:sz w:val="32"/>
          <w:szCs w:val="32"/>
          <w:highlight w:val="yellow"/>
          <w:lang w:val="en-US" w:eastAsia="zh-CN"/>
        </w:rPr>
        <w:t>日</w:t>
      </w:r>
      <w:r>
        <w:rPr>
          <w:rFonts w:hint="eastAsia" w:eastAsia="仿宋_GB2312"/>
          <w:sz w:val="32"/>
          <w:szCs w:val="32"/>
          <w:lang w:val="en-US" w:eastAsia="zh-CN"/>
        </w:rPr>
        <w:t>竣工，资金来源：盐财资行</w:t>
      </w:r>
      <w:r>
        <w:rPr>
          <w:rFonts w:hint="eastAsia" w:eastAsia="仿宋_GB2312"/>
          <w:sz w:val="32"/>
          <w:szCs w:val="32"/>
          <w:highlight w:val="none"/>
          <w:lang w:val="en-US" w:eastAsia="zh-CN"/>
        </w:rPr>
        <w:t>(</w:t>
      </w:r>
      <w:r>
        <w:rPr>
          <w:rFonts w:hint="eastAsia" w:eastAsia="仿宋_GB2312"/>
          <w:sz w:val="32"/>
          <w:szCs w:val="32"/>
          <w:lang w:val="en-US" w:eastAsia="zh-CN"/>
        </w:rPr>
        <w:t>2020</w:t>
      </w:r>
      <w:r>
        <w:rPr>
          <w:rFonts w:hint="eastAsia" w:eastAsia="仿宋_GB2312"/>
          <w:sz w:val="32"/>
          <w:szCs w:val="32"/>
          <w:highlight w:val="none"/>
          <w:lang w:val="en-US" w:eastAsia="zh-CN"/>
        </w:rPr>
        <w:t>)</w:t>
      </w:r>
      <w:r>
        <w:rPr>
          <w:rFonts w:hint="eastAsia" w:eastAsia="仿宋_GB2312"/>
          <w:sz w:val="32"/>
          <w:szCs w:val="32"/>
          <w:lang w:val="en-US" w:eastAsia="zh-CN"/>
        </w:rPr>
        <w:t>49号，中小学校舍维修改造中央和省级转移支付资金。</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在项目实施过程中资金由财政下发至金财网平台，实行专款专用，加强资金管理，严禁挤占、挪用、截留该项目资金，在资金使用过程中由施工方提出申请，监理检查验收工程进度是否符合申报条件，经单位财务人员申报上级主管部进行审批拨付进度款，工程完工申报申请上级主管部门对工程进行竣工验收签字，按审计后申请资金拨付工程款到指定账户。</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default" w:eastAsia="楷体_GB2312"/>
          <w:sz w:val="32"/>
          <w:szCs w:val="32"/>
          <w:lang w:val="en-US" w:eastAsia="zh-CN"/>
        </w:rPr>
      </w:pPr>
      <w:r>
        <w:rPr>
          <w:rFonts w:hint="eastAsia" w:eastAsia="楷体_GB2312"/>
          <w:sz w:val="32"/>
          <w:szCs w:val="32"/>
          <w:lang w:eastAsia="zh-CN"/>
        </w:rPr>
        <w:t>根据四川省财政厅，四川省教育厅《关于提前通知</w:t>
      </w:r>
      <w:r>
        <w:rPr>
          <w:rFonts w:hint="eastAsia" w:eastAsia="楷体_GB2312"/>
          <w:sz w:val="32"/>
          <w:szCs w:val="32"/>
          <w:lang w:val="en-US" w:eastAsia="zh-CN"/>
        </w:rPr>
        <w:t>2020年农村义务教育保障机制中央和省级补助资金的通知</w:t>
      </w:r>
      <w:r>
        <w:rPr>
          <w:rFonts w:hint="eastAsia" w:eastAsia="楷体_GB2312"/>
          <w:sz w:val="32"/>
          <w:szCs w:val="32"/>
          <w:lang w:eastAsia="zh-CN"/>
        </w:rPr>
        <w:t>》（川财教</w:t>
      </w:r>
      <w:r>
        <w:rPr>
          <w:rFonts w:hint="eastAsia" w:eastAsia="楷体_GB2312"/>
          <w:sz w:val="32"/>
          <w:szCs w:val="32"/>
          <w:lang w:val="en-US" w:eastAsia="zh-CN"/>
        </w:rPr>
        <w:t xml:space="preserve">（2019）241号 </w:t>
      </w:r>
      <w:r>
        <w:rPr>
          <w:rFonts w:hint="eastAsia" w:eastAsia="楷体_GB2312"/>
          <w:sz w:val="32"/>
          <w:szCs w:val="32"/>
          <w:lang w:eastAsia="zh-CN"/>
        </w:rPr>
        <w:t>）</w:t>
      </w:r>
      <w:r>
        <w:rPr>
          <w:rFonts w:hint="eastAsia" w:eastAsia="楷体_GB2312"/>
          <w:sz w:val="32"/>
          <w:szCs w:val="32"/>
          <w:lang w:val="en-US" w:eastAsia="zh-CN"/>
        </w:rPr>
        <w:t>,</w:t>
      </w:r>
      <w:r>
        <w:rPr>
          <w:rFonts w:hint="eastAsia" w:eastAsia="楷体_GB2312"/>
          <w:sz w:val="32"/>
          <w:szCs w:val="32"/>
          <w:highlight w:val="none"/>
          <w:lang w:val="en-US" w:eastAsia="zh-CN"/>
        </w:rPr>
        <w:t>(</w:t>
      </w:r>
      <w:r>
        <w:rPr>
          <w:rFonts w:hint="eastAsia" w:eastAsia="楷体_GB2312"/>
          <w:sz w:val="32"/>
          <w:szCs w:val="32"/>
          <w:lang w:val="en-US" w:eastAsia="zh-CN"/>
        </w:rPr>
        <w:t>川财教[2019]245号），下拨2020年农村中小学校校舍维修改造中央和省级转移支付资金，中小学校舍维修改造项目资金严格按照“科学、安全、经济、适用”为基础，及遵照《建筑法》、《招标标法》、《采购法》、《审计法》，根据规定要求须纳入代建制的项目必须纳入代建，须纳入比选的项目必须纳入比选。</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14套教师周转房屋所有防水 维修290平方米，拆除防水层290平方米，拆除防滑地砖40.2平方米，拆除内墙砖251.56平方米，拆除洗手台14套，拆除冲水箱14套，拆除蹲便器14套，拆除电浴器14套，拆除开关14套，插座28套，恢复地砖40平方米，内墙砖251.56平方米，更换冲水臬14套，</w:t>
      </w:r>
      <w:r>
        <w:rPr>
          <w:rFonts w:hint="eastAsia" w:eastAsia="仿宋_GB2312"/>
          <w:sz w:val="32"/>
          <w:szCs w:val="32"/>
          <w:highlight w:val="none"/>
          <w:lang w:val="en-US" w:eastAsia="zh-CN"/>
        </w:rPr>
        <w:t>更</w:t>
      </w:r>
      <w:r>
        <w:rPr>
          <w:rFonts w:hint="eastAsia" w:eastAsia="仿宋_GB2312"/>
          <w:sz w:val="32"/>
          <w:szCs w:val="32"/>
          <w:highlight w:val="yellow"/>
          <w:lang w:val="en-US" w:eastAsia="zh-CN"/>
        </w:rPr>
        <w:t>换</w:t>
      </w:r>
      <w:r>
        <w:rPr>
          <w:rFonts w:hint="eastAsia" w:eastAsia="仿宋_GB2312"/>
          <w:sz w:val="32"/>
          <w:szCs w:val="32"/>
          <w:lang w:val="en-US" w:eastAsia="zh-CN"/>
        </w:rPr>
        <w:t>蹲便器14套，安装电浴器14套，开关14套，插座28套，更换水管、电线、龙头等管件接头一批3000元，内墙涂料180平方米，国胜小组教师周转房面女儿墙四周加钢架盖树脂瓦150平方米，大石心小学教学楼维修。</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本次所申报内容与实际建筑相符，申报目标符合理可行。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黑体"/>
          <w:sz w:val="32"/>
          <w:szCs w:val="32"/>
          <w:lang w:eastAsia="zh-CN"/>
        </w:rPr>
      </w:pPr>
      <w:r>
        <w:rPr>
          <w:rFonts w:hint="eastAsia" w:eastAsia="仿宋_GB2312"/>
          <w:sz w:val="32"/>
          <w:szCs w:val="32"/>
          <w:lang w:eastAsia="zh-CN"/>
        </w:rPr>
        <w:t>项目的建设由学校组成的领导小组，对该项目进行监督，查检，严格按照施工图纸进行验收，施工期间不间断的与监督方进行施项目接洽，对施工内容发现问题及时纠正，对问题的处理及时有效，保证工程的顺利进行。</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根据盐边县发展和改革局的批复文件，项目资金通过工程造价进行预算，对增量部分进行报价、报告说明，上报上级主管部门进行审核同意，预算调整。</w:t>
      </w:r>
    </w:p>
    <w:p>
      <w:pPr>
        <w:numPr>
          <w:ilvl w:val="0"/>
          <w:numId w:val="1"/>
        </w:numPr>
        <w:spacing w:line="560" w:lineRule="exact"/>
        <w:ind w:firstLine="640" w:firstLineChars="200"/>
        <w:rPr>
          <w:rFonts w:eastAsia="楷体_GB2312"/>
          <w:sz w:val="32"/>
          <w:szCs w:val="32"/>
        </w:rPr>
      </w:pPr>
      <w:r>
        <w:rPr>
          <w:rFonts w:eastAsia="楷体_GB2312"/>
          <w:sz w:val="32"/>
          <w:szCs w:val="32"/>
        </w:rPr>
        <w:t>资金计划、到位及使用情况。</w:t>
      </w:r>
    </w:p>
    <w:p>
      <w:pPr>
        <w:numPr>
          <w:ilvl w:val="0"/>
          <w:numId w:val="0"/>
        </w:numPr>
        <w:spacing w:line="560" w:lineRule="exact"/>
        <w:rPr>
          <w:rFonts w:eastAsia="楷体_GB2312"/>
          <w:sz w:val="32"/>
          <w:szCs w:val="32"/>
        </w:rPr>
      </w:pPr>
    </w:p>
    <w:tbl>
      <w:tblPr>
        <w:tblStyle w:val="5"/>
        <w:tblW w:w="8011" w:type="dxa"/>
        <w:tblInd w:w="93"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fixed"/>
        <w:tblCellMar>
          <w:top w:w="0" w:type="dxa"/>
          <w:left w:w="108" w:type="dxa"/>
          <w:bottom w:w="0" w:type="dxa"/>
          <w:right w:w="108" w:type="dxa"/>
        </w:tblCellMar>
      </w:tblPr>
      <w:tblGrid>
        <w:gridCol w:w="5029"/>
        <w:gridCol w:w="1426"/>
        <w:gridCol w:w="1556"/>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08" w:hRule="atLeast"/>
        </w:trPr>
        <w:tc>
          <w:tcPr>
            <w:tcW w:w="5029" w:type="dxa"/>
            <w:tcBorders>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项目名称</w:t>
            </w:r>
          </w:p>
        </w:tc>
        <w:tc>
          <w:tcPr>
            <w:tcW w:w="1426" w:type="dxa"/>
            <w:tcBorders>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财政拨款</w:t>
            </w:r>
            <w:r>
              <w:rPr>
                <w:rFonts w:hint="eastAsia" w:ascii="宋体" w:hAnsi="宋体" w:cs="宋体"/>
                <w:i w:val="0"/>
                <w:iCs w:val="0"/>
                <w:color w:val="000000"/>
                <w:kern w:val="0"/>
                <w:sz w:val="22"/>
                <w:szCs w:val="22"/>
                <w:highlight w:val="none"/>
                <w:u w:val="none"/>
                <w:lang w:val="en-US" w:eastAsia="zh-CN" w:bidi="ar"/>
              </w:rPr>
              <w:t>(</w:t>
            </w:r>
            <w:r>
              <w:rPr>
                <w:rFonts w:hint="eastAsia" w:ascii="宋体" w:hAnsi="宋体" w:cs="宋体"/>
                <w:i w:val="0"/>
                <w:iCs w:val="0"/>
                <w:color w:val="000000"/>
                <w:kern w:val="0"/>
                <w:sz w:val="22"/>
                <w:szCs w:val="22"/>
                <w:u w:val="none"/>
                <w:lang w:val="en-US" w:eastAsia="zh-CN" w:bidi="ar"/>
              </w:rPr>
              <w:t>万元</w:t>
            </w:r>
            <w:r>
              <w:rPr>
                <w:rFonts w:hint="eastAsia" w:ascii="宋体" w:hAnsi="宋体" w:cs="宋体"/>
                <w:i w:val="0"/>
                <w:iCs w:val="0"/>
                <w:color w:val="000000"/>
                <w:kern w:val="0"/>
                <w:sz w:val="22"/>
                <w:szCs w:val="22"/>
                <w:highlight w:val="none"/>
                <w:u w:val="none"/>
                <w:lang w:val="en-US" w:eastAsia="zh-CN" w:bidi="ar"/>
              </w:rPr>
              <w:t>)</w:t>
            </w:r>
          </w:p>
        </w:tc>
        <w:tc>
          <w:tcPr>
            <w:tcW w:w="1556" w:type="dxa"/>
            <w:tcBorders>
              <w:left w:val="nil"/>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财政拨款支出</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highlight w:val="none"/>
                <w:u w:val="none"/>
                <w:lang w:val="en-US" w:eastAsia="zh-CN" w:bidi="ar"/>
              </w:rPr>
              <w:t>(</w:t>
            </w:r>
            <w:r>
              <w:rPr>
                <w:rFonts w:hint="eastAsia" w:ascii="宋体" w:hAnsi="宋体" w:cs="宋体"/>
                <w:i w:val="0"/>
                <w:iCs w:val="0"/>
                <w:color w:val="000000"/>
                <w:kern w:val="0"/>
                <w:sz w:val="22"/>
                <w:szCs w:val="22"/>
                <w:u w:val="none"/>
                <w:lang w:val="en-US" w:eastAsia="zh-CN" w:bidi="ar"/>
              </w:rPr>
              <w:t>万元</w:t>
            </w:r>
            <w:r>
              <w:rPr>
                <w:rFonts w:hint="eastAsia" w:ascii="宋体" w:hAnsi="宋体" w:cs="宋体"/>
                <w:i w:val="0"/>
                <w:iCs w:val="0"/>
                <w:color w:val="000000"/>
                <w:kern w:val="0"/>
                <w:sz w:val="22"/>
                <w:szCs w:val="22"/>
                <w:highlight w:val="none"/>
                <w:u w:val="none"/>
                <w:lang w:val="en-US" w:eastAsia="zh-CN" w:bidi="ar"/>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2019年生均公用经费</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7.69</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7.69</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2019年农村中小学校舍维修改造国胜小学太阳能沐浴系统改造工程</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7</w:t>
            </w:r>
            <w:r>
              <w:rPr>
                <w:rFonts w:hint="eastAsia" w:ascii="宋体" w:hAnsi="宋体" w:cs="宋体"/>
                <w:i w:val="0"/>
                <w:iCs w:val="0"/>
                <w:color w:val="000000"/>
                <w:kern w:val="0"/>
                <w:sz w:val="22"/>
                <w:szCs w:val="22"/>
                <w:u w:val="none"/>
                <w:lang w:val="en-US" w:eastAsia="zh-CN" w:bidi="ar"/>
              </w:rPr>
              <w:t>4</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17,410.80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2019年民族教育发展十年行动计划资金（国胜中心校学生宿舍维修改造工程）</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87</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3.87</w:t>
            </w:r>
            <w:r>
              <w:rPr>
                <w:rFonts w:hint="eastAsia" w:ascii="宋体" w:hAnsi="宋体" w:eastAsia="宋体" w:cs="宋体"/>
                <w:i w:val="0"/>
                <w:iCs w:val="0"/>
                <w:color w:val="000000"/>
                <w:kern w:val="0"/>
                <w:sz w:val="22"/>
                <w:szCs w:val="22"/>
                <w:u w:val="none"/>
                <w:lang w:val="en-US" w:eastAsia="zh-CN" w:bidi="ar"/>
              </w:rPr>
              <w:t>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2019年特殊教育学生公用经费</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2.77</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2.77</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2019年中央校舍维修资金，国胜村小教学楼维修</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5</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7.35</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2020年生均公用经费</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6</w:t>
            </w:r>
            <w:r>
              <w:rPr>
                <w:rFonts w:hint="eastAsia" w:ascii="宋体" w:hAnsi="宋体" w:cs="宋体"/>
                <w:i w:val="0"/>
                <w:iCs w:val="0"/>
                <w:color w:val="000000"/>
                <w:kern w:val="0"/>
                <w:sz w:val="22"/>
                <w:szCs w:val="22"/>
                <w:u w:val="none"/>
                <w:lang w:val="en-US" w:eastAsia="zh-CN" w:bidi="ar"/>
              </w:rPr>
              <w:t>1</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4</w:t>
            </w:r>
            <w:r>
              <w:rPr>
                <w:rFonts w:hint="eastAsia" w:ascii="宋体" w:hAnsi="宋体" w:cs="宋体"/>
                <w:i w:val="0"/>
                <w:iCs w:val="0"/>
                <w:color w:val="000000"/>
                <w:kern w:val="0"/>
                <w:sz w:val="22"/>
                <w:szCs w:val="22"/>
                <w:u w:val="none"/>
                <w:lang w:val="en-US" w:eastAsia="zh-CN" w:bidi="ar"/>
              </w:rPr>
              <w:t>3</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0"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2020生均公用经费</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4</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4</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2020年特殊教育学生公用经费</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00</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2020年农村中小学校校舍维修改造国胜中心校教学点教师周转房大石房维修工程</w:t>
            </w:r>
          </w:p>
        </w:tc>
        <w:tc>
          <w:tcPr>
            <w:tcW w:w="142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00</w:t>
            </w:r>
          </w:p>
        </w:tc>
        <w:tc>
          <w:tcPr>
            <w:tcW w:w="1556" w:type="dxa"/>
            <w:tcBorders>
              <w:top w:val="nil"/>
              <w:left w:val="nil"/>
              <w:bottom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8" w:hRule="atLeast"/>
        </w:trPr>
        <w:tc>
          <w:tcPr>
            <w:tcW w:w="5029" w:type="dxa"/>
            <w:tcBorders>
              <w:top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2018年农村义务教育薄弱学校改造计划中央专项补助资金（综合楼维修</w:t>
            </w:r>
          </w:p>
        </w:tc>
        <w:tc>
          <w:tcPr>
            <w:tcW w:w="1426" w:type="dxa"/>
            <w:tcBorders>
              <w:top w:val="nil"/>
              <w:left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9</w:t>
            </w:r>
            <w:r>
              <w:rPr>
                <w:rFonts w:hint="eastAsia" w:ascii="宋体" w:hAnsi="宋体" w:cs="宋体"/>
                <w:i w:val="0"/>
                <w:iCs w:val="0"/>
                <w:color w:val="000000"/>
                <w:kern w:val="0"/>
                <w:sz w:val="22"/>
                <w:szCs w:val="22"/>
                <w:u w:val="none"/>
                <w:lang w:val="en-US" w:eastAsia="zh-CN" w:bidi="ar"/>
              </w:rPr>
              <w:t>5</w:t>
            </w:r>
          </w:p>
        </w:tc>
        <w:tc>
          <w:tcPr>
            <w:tcW w:w="1556" w:type="dxa"/>
            <w:tcBorders>
              <w:top w:val="nil"/>
              <w:lef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9</w:t>
            </w:r>
            <w:r>
              <w:rPr>
                <w:rFonts w:hint="eastAsia" w:ascii="宋体" w:hAnsi="宋体" w:cs="宋体"/>
                <w:i w:val="0"/>
                <w:iCs w:val="0"/>
                <w:color w:val="000000"/>
                <w:kern w:val="0"/>
                <w:sz w:val="22"/>
                <w:szCs w:val="22"/>
                <w:u w:val="none"/>
                <w:lang w:val="en-US" w:eastAsia="zh-CN" w:bidi="ar"/>
              </w:rPr>
              <w:t>5</w:t>
            </w:r>
          </w:p>
        </w:tc>
      </w:tr>
    </w:tbl>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223号年初预算下达2019年生均公用经费7.69万元</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9号下达2019年农村中小学校舍维修改造国胜小学太阳能沐浴系统改造工程1.74万元</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9号下达2019年农村中小学校舍维修改造国胜小学太阳能沐浴系统改造工程3.87万元</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9号下达2019年特殊教育学生公用经费2.77万元</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111号下达2019年中央校舍维修资金，国胜村小教学楼维修7.35</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8号下达2020年生均公用经费45.61万元</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241号下达2020生均公用经费14.34万元。</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241号下达2020年农村中小学校校舍维修改造国胜中心校教学点教师周转房大石房维修工程36.万元</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17号下达2018年农村义务教育薄弱学校改造计划中央专项补助资金（综合楼维修5.95万元。</w:t>
      </w:r>
    </w:p>
    <w:p>
      <w:pPr>
        <w:spacing w:line="560" w:lineRule="exact"/>
        <w:ind w:firstLine="643" w:firstLineChars="200"/>
        <w:rPr>
          <w:rFonts w:eastAsia="仿宋_GB2312"/>
          <w:sz w:val="32"/>
          <w:szCs w:val="32"/>
        </w:rPr>
      </w:pPr>
      <w:r>
        <w:rPr>
          <w:rFonts w:eastAsia="仿宋_GB2312"/>
          <w:b/>
          <w:sz w:val="32"/>
          <w:szCs w:val="32"/>
        </w:rPr>
        <w:t>2.资金到位。</w:t>
      </w:r>
    </w:p>
    <w:p>
      <w:pPr>
        <w:numPr>
          <w:ilvl w:val="0"/>
          <w:numId w:val="0"/>
        </w:numPr>
        <w:spacing w:line="560" w:lineRule="exact"/>
        <w:rPr>
          <w:rFonts w:hint="eastAsia" w:eastAsia="仿宋_GB2312"/>
          <w:sz w:val="32"/>
          <w:szCs w:val="32"/>
          <w:lang w:val="en-US" w:eastAsia="zh-CN"/>
        </w:rPr>
      </w:pPr>
      <w:r>
        <w:rPr>
          <w:rFonts w:hint="eastAsia" w:eastAsia="仿宋_GB2312"/>
          <w:sz w:val="32"/>
          <w:szCs w:val="32"/>
          <w:lang w:val="en-US" w:eastAsia="zh-CN"/>
        </w:rPr>
        <w:t xml:space="preserve">   本校所有项目资金在年初预算时及修建项目的通过学校报告、政府采购、财评、立项等完成相关程序后财政部门及时下拨该款项到学校金财网平台。没有不到位不及时情况。</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根据盐边县发展和改革局的批复文件，项目资金通过工程造价进行预算，对增量部分进行报价、报告说明，上报上级主管部门进行审核同意，预算调整。</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本单位项目实施财务管理制度健全，严格执行财务管理制度，账务处理及时，会计核算规范。</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建立健全校产登记、使用和维护制度,对全</w:t>
      </w:r>
      <w:r>
        <w:rPr>
          <w:rFonts w:hint="eastAsia" w:eastAsia="仿宋_GB2312"/>
          <w:sz w:val="32"/>
          <w:szCs w:val="32"/>
          <w:highlight w:val="none"/>
          <w:lang w:eastAsia="zh-CN"/>
        </w:rPr>
        <w:t>校</w:t>
      </w:r>
      <w:r>
        <w:rPr>
          <w:rFonts w:hint="eastAsia" w:eastAsia="仿宋_GB2312"/>
          <w:sz w:val="32"/>
          <w:szCs w:val="32"/>
          <w:lang w:eastAsia="zh-CN"/>
        </w:rPr>
        <w:t>产进一步做好各室财产</w:t>
      </w:r>
      <w:r>
        <w:rPr>
          <w:rFonts w:hint="eastAsia" w:eastAsia="仿宋_GB2312"/>
          <w:sz w:val="32"/>
          <w:szCs w:val="32"/>
          <w:highlight w:val="none"/>
          <w:lang w:eastAsia="zh-CN"/>
        </w:rPr>
        <w:t>登记分类</w:t>
      </w:r>
      <w:r>
        <w:rPr>
          <w:rFonts w:hint="eastAsia" w:eastAsia="仿宋_GB2312"/>
          <w:sz w:val="32"/>
          <w:szCs w:val="32"/>
          <w:lang w:eastAsia="zh-CN"/>
        </w:rPr>
        <w:t>、造册、归档、存放工作。对现有教育教学设备设施要定期进行检查维修,确保使用。在以现有教学教育设备的使用为突破口,用足用好现有设备的基础上,有计划有质量的添置教学设备。</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本单位项目实施财务管理制度健全，严格执行财务管理制度，账务处理及时，会计核算规范。</w:t>
      </w:r>
    </w:p>
    <w:p>
      <w:pPr>
        <w:spacing w:line="560" w:lineRule="exact"/>
        <w:ind w:firstLine="640" w:firstLineChars="200"/>
        <w:rPr>
          <w:rFonts w:eastAsia="仿宋_GB2312"/>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left="319" w:leftChars="152"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pPr>
        <w:spacing w:line="560" w:lineRule="exact"/>
        <w:ind w:firstLine="640" w:firstLineChars="200"/>
        <w:rPr>
          <w:rFonts w:eastAsia="楷体_GB2312"/>
          <w:sz w:val="32"/>
          <w:szCs w:val="32"/>
        </w:rPr>
      </w:pPr>
      <w:r>
        <w:rPr>
          <w:rFonts w:hint="eastAsia" w:ascii="仿宋_GB2312" w:hAnsi="仿宋_GB2312" w:eastAsia="仿宋_GB2312" w:cs="仿宋_GB2312"/>
          <w:kern w:val="0"/>
          <w:sz w:val="32"/>
          <w:szCs w:val="32"/>
          <w:lang w:val="en-US" w:eastAsia="zh-CN"/>
        </w:rPr>
        <w:t>2、项目支出：教育发展信息技术经费、教育发展校方责任经费、教学仪器设备经费，在教育局装备站的指导下，为加大学校建设力度，提高师生信息水平，抓好教研教改工作，促进学校教育协调发展。根据学</w:t>
      </w:r>
    </w:p>
    <w:p>
      <w:pPr>
        <w:spacing w:line="560" w:lineRule="exact"/>
        <w:ind w:firstLine="640" w:firstLineChars="200"/>
        <w:rPr>
          <w:rFonts w:eastAsia="仿宋_GB2312"/>
          <w:sz w:val="32"/>
          <w:szCs w:val="32"/>
        </w:rPr>
      </w:pPr>
      <w:r>
        <w:rPr>
          <w:rFonts w:eastAsia="楷体_GB2312"/>
          <w:sz w:val="32"/>
          <w:szCs w:val="32"/>
        </w:rPr>
        <w:t>（二）项目管理情况。</w:t>
      </w:r>
    </w:p>
    <w:p>
      <w:pPr>
        <w:spacing w:line="560" w:lineRule="exact"/>
        <w:ind w:firstLine="640" w:firstLineChars="200"/>
        <w:rPr>
          <w:rFonts w:hint="eastAsia" w:eastAsia="楷体_GB2312"/>
          <w:sz w:val="32"/>
          <w:szCs w:val="32"/>
          <w:lang w:val="en-US" w:eastAsia="zh-CN"/>
        </w:rPr>
      </w:pPr>
      <w:r>
        <w:rPr>
          <w:rFonts w:hint="eastAsia" w:eastAsia="楷体_GB2312"/>
          <w:sz w:val="32"/>
          <w:szCs w:val="32"/>
          <w:lang w:val="en-US" w:eastAsia="zh-CN"/>
        </w:rPr>
        <w:t>学校修建项目管理格按照“科学、安全、经济、适用”为基础，遵照《建筑法》、《招标标法》、《采购法》、《审计法》，</w:t>
      </w:r>
    </w:p>
    <w:p>
      <w:pPr>
        <w:spacing w:line="560" w:lineRule="exact"/>
        <w:rPr>
          <w:rFonts w:hint="eastAsia" w:eastAsia="楷体_GB2312"/>
          <w:sz w:val="32"/>
          <w:szCs w:val="32"/>
          <w:lang w:val="en-US" w:eastAsia="zh-CN"/>
        </w:rPr>
      </w:pPr>
      <w:r>
        <w:rPr>
          <w:rFonts w:hint="eastAsia" w:eastAsia="楷体_GB2312"/>
          <w:sz w:val="32"/>
          <w:szCs w:val="32"/>
          <w:lang w:val="en-US" w:eastAsia="zh-CN"/>
        </w:rPr>
        <w:t>对中标项目进行公示。</w:t>
      </w:r>
    </w:p>
    <w:p>
      <w:pPr>
        <w:spacing w:line="560" w:lineRule="exact"/>
        <w:ind w:firstLine="640" w:firstLineChars="200"/>
        <w:rPr>
          <w:rFonts w:eastAsia="仿宋_GB2312"/>
          <w:sz w:val="32"/>
          <w:szCs w:val="32"/>
        </w:rPr>
      </w:pPr>
      <w:r>
        <w:rPr>
          <w:rFonts w:eastAsia="楷体_GB2312"/>
          <w:sz w:val="32"/>
          <w:szCs w:val="32"/>
        </w:rPr>
        <w:t>（三）项目监管情况。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在项目实施过程中采取对监理进行监督，对施工作业流程进行督导，严格按照施工图进行监督验收，实现效能高效，施工质量达标。</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楷体_GB2312"/>
          <w:sz w:val="32"/>
          <w:szCs w:val="32"/>
        </w:rPr>
      </w:pPr>
      <w:r>
        <w:rPr>
          <w:rFonts w:hint="eastAsia" w:eastAsia="仿宋_GB2312"/>
          <w:sz w:val="32"/>
          <w:szCs w:val="32"/>
          <w:lang w:val="en-US" w:eastAsia="zh-CN"/>
        </w:rPr>
        <w:t>完成教师周转房屋所有防水维修290平方米，拆除防水层290平方米，拆除防滑地砖40.2平方米，拆除内墙砖251.56平方米，更换洗手台14套，更换冲水箱14套，更换蹲便器14套，更换电浴器14套，更换开关14套，插座28套，恢复地砖40平方米，内墙砖251.56平方米，更换冲水臬14套，</w:t>
      </w:r>
      <w:r>
        <w:rPr>
          <w:rFonts w:hint="eastAsia" w:eastAsia="仿宋_GB2312"/>
          <w:sz w:val="32"/>
          <w:szCs w:val="32"/>
          <w:highlight w:val="none"/>
          <w:lang w:val="en-US" w:eastAsia="zh-CN"/>
        </w:rPr>
        <w:t>更</w:t>
      </w:r>
      <w:r>
        <w:rPr>
          <w:rFonts w:hint="eastAsia" w:eastAsia="仿宋_GB2312"/>
          <w:sz w:val="32"/>
          <w:szCs w:val="32"/>
          <w:highlight w:val="yellow"/>
          <w:lang w:val="en-US" w:eastAsia="zh-CN"/>
        </w:rPr>
        <w:t>换</w:t>
      </w:r>
      <w:bookmarkStart w:id="0" w:name="_GoBack"/>
      <w:bookmarkEnd w:id="0"/>
      <w:r>
        <w:rPr>
          <w:rFonts w:hint="eastAsia" w:eastAsia="仿宋_GB2312"/>
          <w:sz w:val="32"/>
          <w:szCs w:val="32"/>
          <w:lang w:val="en-US" w:eastAsia="zh-CN"/>
        </w:rPr>
        <w:t>蹲便器14套，安装电浴器14套，开关14套，插座28套，更换水管、电线、龙头等管件接头一批3000元，内墙涂料180平方米，国胜小组教师周转房面女儿墙四周加钢架盖树脂瓦150平方米，大石心小学教学楼维修。维修项目工程按计划完成，符合相关质量标准，成本控制按目标完成</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完善配套设施，提高学生就地上学要求，减少家长远送他校就读的负担，对住校生个人卫生习惯的养成，减轻困难家一定的经济负担，得到社会一致好评</w:t>
      </w:r>
      <w:r>
        <w:rPr>
          <w:rFonts w:hint="eastAsia" w:eastAsia="仿宋_GB2312"/>
          <w:sz w:val="32"/>
          <w:szCs w:val="32"/>
          <w:lang w:eastAsia="zh-CN"/>
        </w:rPr>
        <w:t>，</w:t>
      </w:r>
      <w:r>
        <w:rPr>
          <w:rFonts w:hint="eastAsia" w:eastAsia="仿宋_GB2312"/>
          <w:sz w:val="32"/>
          <w:szCs w:val="32"/>
        </w:rPr>
        <w:t>体现政策导向，长期保障教育教学工作持续发展，保障广大师生的生命安全。</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eastAsia="仿宋_GB2312"/>
          <w:sz w:val="32"/>
          <w:szCs w:val="32"/>
        </w:rPr>
        <w:t>结合</w:t>
      </w:r>
      <w:r>
        <w:rPr>
          <w:rFonts w:hint="eastAsia" w:eastAsia="仿宋_GB2312"/>
          <w:sz w:val="32"/>
          <w:szCs w:val="32"/>
        </w:rPr>
        <w:t>我校</w:t>
      </w:r>
      <w:r>
        <w:rPr>
          <w:rFonts w:eastAsia="仿宋_GB2312"/>
          <w:sz w:val="32"/>
          <w:szCs w:val="32"/>
        </w:rPr>
        <w:t>项目</w:t>
      </w:r>
      <w:r>
        <w:rPr>
          <w:rFonts w:hint="eastAsia" w:eastAsia="仿宋_GB2312"/>
          <w:sz w:val="32"/>
          <w:szCs w:val="32"/>
        </w:rPr>
        <w:t>《</w:t>
      </w:r>
      <w:r>
        <w:rPr>
          <w:rFonts w:hint="eastAsia" w:eastAsia="仿宋_GB2312"/>
          <w:sz w:val="32"/>
          <w:szCs w:val="32"/>
          <w:lang w:eastAsia="zh-CN"/>
        </w:rPr>
        <w:t>关于盐边县国胜乡中心学校，国胜小学教学点教师周转房，大石房小学维修工程招标的评审报告</w:t>
      </w:r>
      <w:r>
        <w:rPr>
          <w:rFonts w:hint="eastAsia" w:eastAsia="仿宋_GB2312"/>
          <w:sz w:val="32"/>
          <w:szCs w:val="32"/>
        </w:rPr>
        <w:t>》的</w:t>
      </w:r>
      <w:r>
        <w:rPr>
          <w:rFonts w:eastAsia="仿宋_GB2312"/>
          <w:sz w:val="32"/>
          <w:szCs w:val="32"/>
        </w:rPr>
        <w:t>特点、评价重点及管理办法等要求，围绕专项项目支出绩效评价指标体系对</w:t>
      </w:r>
      <w:r>
        <w:rPr>
          <w:rFonts w:hint="eastAsia" w:eastAsia="仿宋_GB2312"/>
          <w:sz w:val="32"/>
          <w:szCs w:val="32"/>
        </w:rPr>
        <w:t>该</w:t>
      </w:r>
      <w:r>
        <w:rPr>
          <w:rFonts w:eastAsia="仿宋_GB2312"/>
          <w:sz w:val="32"/>
          <w:szCs w:val="32"/>
        </w:rPr>
        <w:t>项目进行总体评价</w:t>
      </w:r>
      <w:r>
        <w:rPr>
          <w:rFonts w:hint="eastAsia" w:eastAsia="仿宋_GB2312"/>
          <w:sz w:val="32"/>
          <w:szCs w:val="32"/>
        </w:rPr>
        <w:t>，结论如下：</w:t>
      </w:r>
    </w:p>
    <w:p>
      <w:pPr>
        <w:spacing w:line="560" w:lineRule="exact"/>
        <w:ind w:firstLine="640" w:firstLineChars="200"/>
        <w:rPr>
          <w:rFonts w:hint="eastAsia" w:ascii="仿宋" w:hAnsi="仿宋" w:eastAsia="仿宋" w:cs="Times New Roman"/>
          <w:kern w:val="2"/>
          <w:sz w:val="32"/>
          <w:szCs w:val="32"/>
        </w:rPr>
      </w:pPr>
      <w:r>
        <w:rPr>
          <w:rFonts w:hint="eastAsia" w:eastAsia="楷体_GB2312"/>
          <w:sz w:val="32"/>
          <w:szCs w:val="32"/>
        </w:rPr>
        <w:t>根据学校实际运行</w:t>
      </w:r>
      <w:r>
        <w:rPr>
          <w:rFonts w:hint="eastAsia" w:ascii="仿宋" w:hAnsi="仿宋" w:eastAsia="仿宋" w:cs="Times New Roman"/>
          <w:kern w:val="2"/>
          <w:sz w:val="32"/>
          <w:szCs w:val="32"/>
        </w:rPr>
        <w:t>整体支出绩效情况：自评优良</w:t>
      </w:r>
    </w:p>
    <w:p>
      <w:pPr>
        <w:spacing w:line="560" w:lineRule="exact"/>
        <w:ind w:firstLine="640" w:firstLineChars="200"/>
        <w:rPr>
          <w:rFonts w:eastAsia="仿宋_GB2312"/>
          <w:sz w:val="32"/>
          <w:szCs w:val="32"/>
        </w:rPr>
      </w:pPr>
      <w:r>
        <w:rPr>
          <w:rFonts w:eastAsia="楷体_GB2312"/>
          <w:sz w:val="32"/>
          <w:szCs w:val="32"/>
        </w:rPr>
        <w:t>（二）存在的问题。</w:t>
      </w:r>
      <w:r>
        <w:rPr>
          <w:rFonts w:eastAsia="仿宋_GB2312"/>
          <w:sz w:val="32"/>
          <w:szCs w:val="32"/>
        </w:rPr>
        <w:tab/>
      </w:r>
    </w:p>
    <w:p>
      <w:pPr>
        <w:spacing w:line="560" w:lineRule="exact"/>
        <w:ind w:firstLine="640" w:firstLineChars="20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学校地处偏远山区在项目实施中所需的大型设备无法及时有效进入施工场地，水电费开支大，运输成本高较预算有偏差。</w:t>
      </w:r>
    </w:p>
    <w:p>
      <w:pPr>
        <w:spacing w:line="560" w:lineRule="exact"/>
        <w:ind w:firstLine="640" w:firstLineChars="200"/>
        <w:rPr>
          <w:rFonts w:eastAsia="仿宋_GB2312"/>
          <w:sz w:val="32"/>
          <w:szCs w:val="32"/>
        </w:rPr>
      </w:pPr>
      <w:r>
        <w:rPr>
          <w:rFonts w:eastAsia="楷体_GB2312"/>
          <w:sz w:val="32"/>
          <w:szCs w:val="32"/>
        </w:rPr>
        <w:t>（三）相关建议。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在本次自评中，单位对资料的收集没有及时完整归档，在今后的工作中加强这方面的管理。</w:t>
      </w: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盐边县国胜乡中心小学校</w:t>
      </w:r>
    </w:p>
    <w:p>
      <w:pPr>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2021年9月10日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E1F4CC2-8A79-437D-9DC5-F19592F8523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embedRegular r:id="rId2" w:fontKey="{E3E93B7C-5658-432C-BBAA-A6B6AF8E7C9E}"/>
  </w:font>
  <w:font w:name="方正小标宋简体">
    <w:panose1 w:val="03000509000000000000"/>
    <w:charset w:val="86"/>
    <w:family w:val="script"/>
    <w:pitch w:val="default"/>
    <w:sig w:usb0="00000001" w:usb1="080E0000" w:usb2="00000000" w:usb3="00000000" w:csb0="00040000" w:csb1="00000000"/>
    <w:embedRegular r:id="rId3" w:fontKey="{3B6FB355-3DEE-4792-AD37-0668F593652B}"/>
  </w:font>
  <w:font w:name="方正小标宋_GBK">
    <w:panose1 w:val="03000509000000000000"/>
    <w:charset w:val="86"/>
    <w:family w:val="script"/>
    <w:pitch w:val="default"/>
    <w:sig w:usb0="00000001" w:usb1="080E0000" w:usb2="00000000" w:usb3="00000000" w:csb0="00040000" w:csb1="00000000"/>
    <w:embedRegular r:id="rId4" w:fontKey="{76AAB8FB-5D6B-402C-8152-7BE61BB31584}"/>
  </w:font>
  <w:font w:name="楷体_GB2312">
    <w:panose1 w:val="02010609030101010101"/>
    <w:charset w:val="86"/>
    <w:family w:val="modern"/>
    <w:pitch w:val="default"/>
    <w:sig w:usb0="00000000" w:usb1="00000000" w:usb2="00000000" w:usb3="00000000" w:csb0="00000000" w:csb1="00000000"/>
    <w:embedRegular r:id="rId5" w:fontKey="{C4F41819-5DDE-4FCB-AC96-7A2D86F95AE9}"/>
  </w:font>
  <w:font w:name="仿宋_GB2312">
    <w:panose1 w:val="02010609030101010101"/>
    <w:charset w:val="86"/>
    <w:family w:val="modern"/>
    <w:pitch w:val="default"/>
    <w:sig w:usb0="00000001" w:usb1="080E0000" w:usb2="00000000" w:usb3="00000000" w:csb0="00040000" w:csb1="00000000"/>
    <w:embedRegular r:id="rId6" w:fontKey="{287C6B26-CA9F-4741-8D8B-0962CC2F4918}"/>
  </w:font>
  <w:font w:name="仿宋">
    <w:panose1 w:val="02010609060101010101"/>
    <w:charset w:val="86"/>
    <w:family w:val="auto"/>
    <w:pitch w:val="default"/>
    <w:sig w:usb0="800002BF" w:usb1="38CF7CFA" w:usb2="00000016" w:usb3="00000000" w:csb0="00040001" w:csb1="00000000"/>
    <w:embedRegular r:id="rId7" w:fontKey="{02048C17-748E-49EF-856A-ADA6DE8B58D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BF007A"/>
    <w:multiLevelType w:val="singleLevel"/>
    <w:tmpl w:val="A8BF007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6F9E"/>
    <w:rsid w:val="00C22052"/>
    <w:rsid w:val="00C366D5"/>
    <w:rsid w:val="00E96F9E"/>
    <w:rsid w:val="1545688F"/>
    <w:rsid w:val="16065C53"/>
    <w:rsid w:val="33B22CE5"/>
    <w:rsid w:val="34F62AD4"/>
    <w:rsid w:val="3980365C"/>
    <w:rsid w:val="3B8B36F3"/>
    <w:rsid w:val="4C752364"/>
    <w:rsid w:val="5A784A58"/>
    <w:rsid w:val="5B1F5718"/>
    <w:rsid w:val="61E42F7D"/>
    <w:rsid w:val="62C4799B"/>
    <w:rsid w:val="637E3263"/>
    <w:rsid w:val="645321C3"/>
    <w:rsid w:val="688614DE"/>
    <w:rsid w:val="6A171537"/>
    <w:rsid w:val="75D41DC8"/>
    <w:rsid w:val="7B1D6084"/>
    <w:rsid w:val="7CF34058"/>
    <w:rsid w:val="7FDF38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qFormat/>
    <w:uiPriority w:val="0"/>
    <w:rPr>
      <w:rFonts w:ascii="Times New Roman" w:hAnsi="Times New Roman" w:eastAsia="宋体" w:cs="Times New Roman"/>
      <w:kern w:val="2"/>
      <w:sz w:val="18"/>
      <w:szCs w:val="18"/>
    </w:rPr>
  </w:style>
  <w:style w:type="character" w:customStyle="1" w:styleId="8">
    <w:name w:val="页脚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1</TotalTime>
  <ScaleCrop>false</ScaleCrop>
  <LinksUpToDate>false</LinksUpToDate>
  <CharactersWithSpaces>1271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一根油条  一个梦</cp:lastModifiedBy>
  <dcterms:modified xsi:type="dcterms:W3CDTF">2021-09-15T02:13:53Z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3E5F496C7256455EA554DC7DA83519F3</vt:lpwstr>
  </property>
  <property fmtid="{D5CDD505-2E9C-101B-9397-08002B2CF9AE}" pid="4" name="KSOSaveFontToCloudKey">
    <vt:lpwstr>526595880_btnclosed</vt:lpwstr>
  </property>
</Properties>
</file>