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0"/>
          <w:szCs w:val="30"/>
        </w:rPr>
      </w:pPr>
      <w:r>
        <w:rPr>
          <w:rFonts w:eastAsia="方正楷体_GBK"/>
          <w:b/>
          <w:sz w:val="30"/>
          <w:szCs w:val="30"/>
        </w:rPr>
        <w:t>（</w:t>
      </w:r>
      <w:r>
        <w:rPr>
          <w:rFonts w:hint="eastAsia" w:eastAsia="方正楷体_GBK"/>
          <w:b/>
          <w:sz w:val="30"/>
          <w:szCs w:val="30"/>
          <w:lang w:eastAsia="zh-CN"/>
        </w:rPr>
        <w:t>盐边县民族中学校运动场围墙安全隐患工程新增工程</w:t>
      </w:r>
      <w:r>
        <w:rPr>
          <w:rFonts w:eastAsia="方正楷体_GBK"/>
          <w:b/>
          <w:sz w:val="30"/>
          <w:szCs w:val="30"/>
        </w:rPr>
        <w:t>项目）</w:t>
      </w:r>
    </w:p>
    <w:p>
      <w:pPr>
        <w:spacing w:line="600" w:lineRule="exact"/>
        <w:rPr>
          <w:sz w:val="30"/>
          <w:szCs w:val="30"/>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仿宋_GB2312"/>
          <w:sz w:val="32"/>
          <w:szCs w:val="32"/>
          <w:lang w:val="en-US" w:eastAsia="zh-CN"/>
        </w:rPr>
      </w:pPr>
      <w:r>
        <w:rPr>
          <w:rFonts w:eastAsia="仿宋_GB2312"/>
          <w:sz w:val="32"/>
          <w:szCs w:val="32"/>
        </w:rPr>
        <w:t>1.</w:t>
      </w:r>
      <w:r>
        <w:rPr>
          <w:rFonts w:hint="eastAsia" w:eastAsia="仿宋_GB2312"/>
          <w:sz w:val="32"/>
          <w:szCs w:val="32"/>
          <w:lang w:eastAsia="zh-CN"/>
        </w:rPr>
        <w:t>盐边县民族中学校运动场围墙安全隐患整治工程</w:t>
      </w:r>
      <w:r>
        <w:rPr>
          <w:rFonts w:eastAsia="仿宋_GB2312"/>
          <w:sz w:val="32"/>
          <w:szCs w:val="32"/>
        </w:rPr>
        <w:t>主管部门</w:t>
      </w:r>
      <w:r>
        <w:rPr>
          <w:rFonts w:hint="eastAsia" w:eastAsia="仿宋_GB2312"/>
          <w:sz w:val="32"/>
          <w:szCs w:val="32"/>
          <w:lang w:eastAsia="zh-CN"/>
        </w:rPr>
        <w:t>为盐边县教育和体育局</w:t>
      </w:r>
      <w:r>
        <w:rPr>
          <w:rFonts w:eastAsia="仿宋_GB2312"/>
          <w:sz w:val="32"/>
          <w:szCs w:val="32"/>
        </w:rPr>
        <w:t>在该项目管理中的职能</w:t>
      </w:r>
      <w:r>
        <w:rPr>
          <w:rFonts w:hint="eastAsia" w:eastAsia="仿宋_GB2312"/>
          <w:sz w:val="32"/>
          <w:szCs w:val="32"/>
          <w:lang w:eastAsia="zh-CN"/>
        </w:rPr>
        <w:t>为</w:t>
      </w:r>
      <w:r>
        <w:rPr>
          <w:rFonts w:hint="eastAsia" w:eastAsia="仿宋_GB2312"/>
          <w:sz w:val="32"/>
          <w:szCs w:val="32"/>
          <w:lang w:val="en-US" w:eastAsia="zh-CN"/>
        </w:rPr>
        <w:t>监督管理，组织项目验收。</w:t>
      </w:r>
    </w:p>
    <w:p>
      <w:pPr>
        <w:spacing w:line="560" w:lineRule="exact"/>
        <w:ind w:firstLine="640" w:firstLineChars="200"/>
        <w:rPr>
          <w:rFonts w:hint="default" w:eastAsia="仿宋_GB2312"/>
          <w:sz w:val="32"/>
          <w:szCs w:val="32"/>
          <w:lang w:val="en-US" w:eastAsia="zh-CN"/>
        </w:rPr>
      </w:pPr>
      <w:r>
        <w:rPr>
          <w:rFonts w:eastAsia="仿宋_GB2312"/>
          <w:sz w:val="32"/>
          <w:szCs w:val="32"/>
        </w:rPr>
        <w:t>2.</w:t>
      </w:r>
      <w:r>
        <w:rPr>
          <w:rFonts w:hint="eastAsia" w:eastAsia="仿宋_GB2312"/>
          <w:sz w:val="32"/>
          <w:szCs w:val="32"/>
          <w:lang w:eastAsia="zh-CN"/>
        </w:rPr>
        <w:t>根据盐边发改【</w:t>
      </w:r>
      <w:r>
        <w:rPr>
          <w:rFonts w:hint="eastAsia" w:eastAsia="仿宋_GB2312"/>
          <w:sz w:val="32"/>
          <w:szCs w:val="32"/>
          <w:lang w:val="en-US" w:eastAsia="zh-CN"/>
        </w:rPr>
        <w:t>2019】201号文，盐财投评【2019】70号文相关文件执行。</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lang w:eastAsia="zh-CN"/>
        </w:rPr>
        <w:t>项目</w:t>
      </w:r>
      <w:r>
        <w:rPr>
          <w:rFonts w:eastAsia="仿宋_GB2312"/>
          <w:sz w:val="32"/>
          <w:szCs w:val="32"/>
        </w:rPr>
        <w:t>资金</w:t>
      </w:r>
      <w:r>
        <w:rPr>
          <w:rFonts w:hint="eastAsia" w:eastAsia="仿宋_GB2312"/>
          <w:sz w:val="32"/>
          <w:szCs w:val="32"/>
          <w:lang w:eastAsia="zh-CN"/>
        </w:rPr>
        <w:t>划拨按照学校项目资金支付手续，通过验收、审核、提供相应的合同、报告、发票等经办人员签字、分管领导签字，主要领导签字后交教育和体育局会计核算中心审核通过后在向施工单位划拨资金。</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default" w:eastAsia="仿宋_GB2312"/>
          <w:sz w:val="32"/>
          <w:szCs w:val="32"/>
          <w:lang w:val="en-US" w:eastAsia="zh-CN"/>
        </w:rPr>
      </w:pPr>
      <w:r>
        <w:rPr>
          <w:rFonts w:eastAsia="仿宋_GB2312"/>
          <w:sz w:val="32"/>
          <w:szCs w:val="32"/>
        </w:rPr>
        <w:t>1.项目主要内容</w:t>
      </w:r>
      <w:r>
        <w:rPr>
          <w:rFonts w:hint="eastAsia" w:eastAsia="仿宋_GB2312"/>
          <w:sz w:val="32"/>
          <w:szCs w:val="32"/>
          <w:lang w:eastAsia="zh-CN"/>
        </w:rPr>
        <w:t>：运动场围墙砖砌明沟</w:t>
      </w:r>
      <w:r>
        <w:rPr>
          <w:rFonts w:hint="eastAsia" w:eastAsia="仿宋_GB2312"/>
          <w:sz w:val="32"/>
          <w:szCs w:val="32"/>
          <w:lang w:val="en-US" w:eastAsia="zh-CN"/>
        </w:rPr>
        <w:t>45米，栽植香樟树8株，室外混凝土地坪61.2平方米，彩钢瓦隔断墙153平方米</w:t>
      </w:r>
    </w:p>
    <w:p>
      <w:pPr>
        <w:spacing w:line="560" w:lineRule="exact"/>
        <w:ind w:firstLine="640" w:firstLineChars="200"/>
        <w:rPr>
          <w:rFonts w:eastAsia="仿宋_GB2312"/>
          <w:sz w:val="32"/>
          <w:szCs w:val="32"/>
        </w:rPr>
      </w:pPr>
      <w:r>
        <w:rPr>
          <w:rFonts w:eastAsia="仿宋_GB2312"/>
          <w:sz w:val="32"/>
          <w:szCs w:val="32"/>
        </w:rPr>
        <w:t>2.项目</w:t>
      </w:r>
      <w:r>
        <w:rPr>
          <w:rFonts w:hint="eastAsia" w:eastAsia="仿宋_GB2312"/>
          <w:sz w:val="32"/>
          <w:szCs w:val="32"/>
          <w:lang w:eastAsia="zh-CN"/>
        </w:rPr>
        <w:t>完善学校运动场围墙安全隐患，美化校园环境</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3.分析评价申报内容与实际相符，申报目标合理可行。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采取项目自评，成立项目自评小组，结合评价内容，做到有计划、有安排，按照上级下达的项目支出绩效评价指标体系做好自评工作。</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申报主管部门盐边县教育和体育局、发展和改革局，通过发改局立项批复盐边发改【</w:t>
      </w:r>
      <w:r>
        <w:rPr>
          <w:rFonts w:hint="eastAsia" w:eastAsia="仿宋_GB2312"/>
          <w:sz w:val="32"/>
          <w:szCs w:val="32"/>
          <w:lang w:val="en-US" w:eastAsia="zh-CN"/>
        </w:rPr>
        <w:t>2019】201号文，财政局测评盐财投评【2019】70号文，资金下达盐财资行【2019】105号文由民族中学校组织项目比选，工程实施。</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1.资金计划。</w:t>
      </w:r>
    </w:p>
    <w:p>
      <w:pPr>
        <w:spacing w:line="560" w:lineRule="exact"/>
        <w:ind w:firstLine="640"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省级校舍维修资金</w:t>
      </w:r>
      <w:r>
        <w:rPr>
          <w:rFonts w:hint="eastAsia" w:ascii="仿宋" w:hAnsi="仿宋" w:eastAsia="仿宋" w:cs="仿宋"/>
          <w:b w:val="0"/>
          <w:bCs/>
          <w:sz w:val="32"/>
          <w:szCs w:val="32"/>
          <w:lang w:val="en-US" w:eastAsia="zh-CN"/>
        </w:rPr>
        <w:t>10万元，中央资金7万元。</w:t>
      </w:r>
    </w:p>
    <w:p>
      <w:pPr>
        <w:numPr>
          <w:ilvl w:val="0"/>
          <w:numId w:val="0"/>
        </w:num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rPr>
        <w:t>资金到位。</w:t>
      </w:r>
      <w:bookmarkStart w:id="0" w:name="_GoBack"/>
      <w:bookmarkEnd w:id="0"/>
    </w:p>
    <w:p>
      <w:pPr>
        <w:numPr>
          <w:ilvl w:val="0"/>
          <w:numId w:val="0"/>
        </w:numPr>
        <w:spacing w:line="560" w:lineRule="exac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lang w:eastAsia="zh-CN"/>
        </w:rPr>
        <w:t>省级校舍维修资金</w:t>
      </w:r>
      <w:r>
        <w:rPr>
          <w:rFonts w:hint="eastAsia" w:ascii="仿宋" w:hAnsi="仿宋" w:eastAsia="仿宋" w:cs="仿宋"/>
          <w:b w:val="0"/>
          <w:bCs/>
          <w:sz w:val="32"/>
          <w:szCs w:val="32"/>
          <w:lang w:val="en-US" w:eastAsia="zh-CN"/>
        </w:rPr>
        <w:t>10万元，中央资金7万元足额到位。</w:t>
      </w:r>
    </w:p>
    <w:p>
      <w:pPr>
        <w:numPr>
          <w:ilvl w:val="0"/>
          <w:numId w:val="0"/>
        </w:numPr>
        <w:spacing w:line="560" w:lineRule="exact"/>
        <w:ind w:firstLine="640" w:firstLineChars="200"/>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资金使用。</w:t>
      </w:r>
    </w:p>
    <w:p>
      <w:pPr>
        <w:numPr>
          <w:ilvl w:val="0"/>
          <w:numId w:val="0"/>
        </w:numPr>
        <w:spacing w:line="560" w:lineRule="exact"/>
        <w:ind w:leftChars="200"/>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按工程进度、合同付款方式及时划拨施工单位。</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总体评价项目实施单位财务管理制度健全，严格执行财务管理制度，账务处理及时，会计核算规范等。</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numPr>
          <w:ilvl w:val="0"/>
          <w:numId w:val="1"/>
        </w:numPr>
        <w:spacing w:line="560" w:lineRule="exact"/>
        <w:ind w:firstLine="640" w:firstLineChars="200"/>
        <w:rPr>
          <w:rFonts w:eastAsia="楷体_GB2312"/>
          <w:sz w:val="32"/>
          <w:szCs w:val="32"/>
        </w:rPr>
      </w:pPr>
      <w:r>
        <w:rPr>
          <w:rFonts w:eastAsia="楷体_GB2312"/>
          <w:sz w:val="32"/>
          <w:szCs w:val="32"/>
        </w:rPr>
        <w:t>项目组织架构及实施流程。</w:t>
      </w:r>
    </w:p>
    <w:p>
      <w:pPr>
        <w:numPr>
          <w:ilvl w:val="0"/>
          <w:numId w:val="0"/>
        </w:numPr>
        <w:spacing w:line="560" w:lineRule="exact"/>
        <w:rPr>
          <w:rFonts w:hint="eastAsia" w:eastAsia="楷体_GB2312"/>
          <w:sz w:val="32"/>
          <w:szCs w:val="32"/>
          <w:lang w:eastAsia="zh-CN"/>
        </w:rPr>
      </w:pPr>
      <w:r>
        <w:rPr>
          <w:rFonts w:hint="eastAsia" w:eastAsia="楷体_GB2312"/>
          <w:sz w:val="32"/>
          <w:szCs w:val="32"/>
          <w:lang w:eastAsia="zh-CN"/>
        </w:rPr>
        <w:t>有学校总务具体组织工程实施，严格按照工程实施流程施工。</w:t>
      </w:r>
    </w:p>
    <w:p>
      <w:pPr>
        <w:numPr>
          <w:ilvl w:val="0"/>
          <w:numId w:val="1"/>
        </w:numPr>
        <w:spacing w:line="560" w:lineRule="exact"/>
        <w:ind w:left="0" w:leftChars="0" w:firstLine="640" w:firstLineChars="200"/>
        <w:rPr>
          <w:rFonts w:eastAsia="楷体_GB2312"/>
          <w:sz w:val="32"/>
          <w:szCs w:val="32"/>
        </w:rPr>
      </w:pPr>
      <w:r>
        <w:rPr>
          <w:rFonts w:eastAsia="楷体_GB2312"/>
          <w:sz w:val="32"/>
          <w:szCs w:val="32"/>
        </w:rPr>
        <w:t>项目管理情况。</w:t>
      </w:r>
    </w:p>
    <w:p>
      <w:pPr>
        <w:numPr>
          <w:ilvl w:val="0"/>
          <w:numId w:val="0"/>
        </w:numPr>
        <w:spacing w:line="560" w:lineRule="exact"/>
        <w:ind w:leftChars="200"/>
        <w:rPr>
          <w:rFonts w:eastAsia="仿宋_GB2312"/>
          <w:sz w:val="32"/>
          <w:szCs w:val="32"/>
        </w:rPr>
      </w:pPr>
      <w:r>
        <w:rPr>
          <w:rFonts w:hint="eastAsia" w:eastAsia="仿宋_GB2312"/>
          <w:sz w:val="32"/>
          <w:szCs w:val="32"/>
          <w:lang w:eastAsia="zh-CN"/>
        </w:rPr>
        <w:t>项目立项后，主管部门及学校组织工程项目比选，严格按比选程序按时公告、公示，按合同规定组织实施、验收及时划拨项目资金。</w:t>
      </w:r>
    </w:p>
    <w:p>
      <w:pPr>
        <w:numPr>
          <w:ilvl w:val="0"/>
          <w:numId w:val="1"/>
        </w:numPr>
        <w:spacing w:line="560" w:lineRule="exact"/>
        <w:ind w:left="0" w:leftChars="0" w:firstLine="640" w:firstLineChars="200"/>
        <w:rPr>
          <w:rFonts w:eastAsia="楷体_GB2312"/>
          <w:sz w:val="32"/>
          <w:szCs w:val="32"/>
        </w:rPr>
      </w:pPr>
      <w:r>
        <w:rPr>
          <w:rFonts w:eastAsia="楷体_GB2312"/>
          <w:sz w:val="32"/>
          <w:szCs w:val="32"/>
        </w:rPr>
        <w:t>项目监管情况。</w:t>
      </w:r>
    </w:p>
    <w:p>
      <w:pPr>
        <w:numPr>
          <w:ilvl w:val="0"/>
          <w:numId w:val="0"/>
        </w:numPr>
        <w:spacing w:line="560" w:lineRule="exact"/>
        <w:ind w:leftChars="200"/>
        <w:rPr>
          <w:rFonts w:eastAsia="仿宋_GB2312"/>
          <w:sz w:val="32"/>
          <w:szCs w:val="32"/>
        </w:rPr>
      </w:pPr>
      <w:r>
        <w:rPr>
          <w:rFonts w:eastAsia="仿宋_GB2312"/>
          <w:sz w:val="32"/>
          <w:szCs w:val="32"/>
        </w:rPr>
        <w:t>项目主管部门为加强项目管理</w:t>
      </w:r>
      <w:r>
        <w:rPr>
          <w:rFonts w:hint="eastAsia" w:eastAsia="仿宋_GB2312"/>
          <w:sz w:val="32"/>
          <w:szCs w:val="32"/>
          <w:lang w:eastAsia="zh-CN"/>
        </w:rPr>
        <w:t>组织人员对工程进行全面监管，定期检查工程进度、质量，确保项目工程按时、按量、按质竣工投入使用</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严格按照预算控制，加强流程管理，严审开支情况，控制成本，2020年已保质保量完成该项目并投入使用。</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项目完成提高了我校安全系数，改善美化校园环境，提高了教育教学质量，为学生的学习和老师的教学工作提供基础性支持，受到学生及家长广泛好评。</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default" w:ascii="仿宋_GB2312" w:hAnsi="Times New Roman" w:eastAsia="仿宋_GB2312" w:cs="仿宋_GB2312"/>
          <w:i w:val="0"/>
          <w:iCs w:val="0"/>
          <w:caps w:val="0"/>
          <w:color w:val="000000"/>
          <w:spacing w:val="0"/>
          <w:sz w:val="32"/>
          <w:szCs w:val="32"/>
          <w:shd w:val="clear" w:color="auto" w:fill="FFFFFF"/>
        </w:rPr>
        <w:t>我</w:t>
      </w:r>
      <w:r>
        <w:rPr>
          <w:rFonts w:hint="eastAsia" w:ascii="仿宋_GB2312" w:hAnsi="Times New Roman" w:eastAsia="仿宋_GB2312" w:cs="仿宋_GB2312"/>
          <w:i w:val="0"/>
          <w:iCs w:val="0"/>
          <w:caps w:val="0"/>
          <w:color w:val="000000"/>
          <w:spacing w:val="0"/>
          <w:sz w:val="32"/>
          <w:szCs w:val="32"/>
          <w:shd w:val="clear" w:color="auto" w:fill="FFFFFF"/>
          <w:lang w:eastAsia="zh-CN"/>
        </w:rPr>
        <w:t>校</w:t>
      </w:r>
      <w:r>
        <w:rPr>
          <w:rFonts w:hint="default" w:ascii="仿宋_GB2312" w:hAnsi="Times New Roman" w:eastAsia="仿宋_GB2312" w:cs="仿宋_GB2312"/>
          <w:i w:val="0"/>
          <w:iCs w:val="0"/>
          <w:caps w:val="0"/>
          <w:color w:val="000000"/>
          <w:spacing w:val="0"/>
          <w:sz w:val="32"/>
          <w:szCs w:val="32"/>
          <w:shd w:val="clear" w:color="auto" w:fill="FFFFFF"/>
        </w:rPr>
        <w:t>严格按照年初预算批复认真组织实施, 严格执行财经纪律相关管理规定，做到各项收支安排使用符合事业发展计划和财政政策的要求，确保</w:t>
      </w:r>
      <w:r>
        <w:rPr>
          <w:rFonts w:hint="eastAsia" w:ascii="仿宋_GB2312" w:eastAsia="仿宋_GB2312" w:cs="仿宋_GB2312"/>
          <w:i w:val="0"/>
          <w:iCs w:val="0"/>
          <w:caps w:val="0"/>
          <w:color w:val="000000"/>
          <w:spacing w:val="0"/>
          <w:sz w:val="32"/>
          <w:szCs w:val="32"/>
          <w:shd w:val="clear" w:color="auto" w:fill="FFFFFF"/>
          <w:lang w:eastAsia="zh-CN"/>
        </w:rPr>
        <w:t>项目顺利实施，</w:t>
      </w:r>
      <w:r>
        <w:rPr>
          <w:rFonts w:hint="eastAsia" w:ascii="仿宋_GB2312" w:hAnsi="Times New Roman" w:eastAsia="仿宋_GB2312" w:cs="仿宋_GB2312"/>
          <w:i w:val="0"/>
          <w:iCs w:val="0"/>
          <w:caps w:val="0"/>
          <w:color w:val="000000"/>
          <w:spacing w:val="0"/>
          <w:sz w:val="32"/>
          <w:szCs w:val="32"/>
          <w:shd w:val="clear" w:color="auto" w:fill="FFFFFF"/>
          <w:lang w:val="en-US" w:eastAsia="zh-CN"/>
        </w:rPr>
        <w:t>2020</w:t>
      </w:r>
      <w:r>
        <w:rPr>
          <w:rFonts w:hint="default" w:ascii="仿宋_GB2312" w:hAnsi="Times New Roman" w:eastAsia="仿宋_GB2312" w:cs="仿宋_GB2312"/>
          <w:i w:val="0"/>
          <w:iCs w:val="0"/>
          <w:caps w:val="0"/>
          <w:color w:val="000000"/>
          <w:spacing w:val="0"/>
          <w:sz w:val="32"/>
          <w:szCs w:val="32"/>
          <w:shd w:val="clear" w:color="auto" w:fill="FFFFFF"/>
        </w:rPr>
        <w:t>年</w:t>
      </w:r>
      <w:r>
        <w:rPr>
          <w:rFonts w:hint="eastAsia" w:ascii="仿宋_GB2312" w:eastAsia="仿宋_GB2312" w:cs="仿宋_GB2312"/>
          <w:i w:val="0"/>
          <w:iCs w:val="0"/>
          <w:caps w:val="0"/>
          <w:color w:val="000000"/>
          <w:spacing w:val="0"/>
          <w:sz w:val="32"/>
          <w:szCs w:val="32"/>
          <w:shd w:val="clear" w:color="auto" w:fill="FFFFFF"/>
          <w:lang w:eastAsia="zh-CN"/>
        </w:rPr>
        <w:t>项目</w:t>
      </w:r>
      <w:r>
        <w:rPr>
          <w:rFonts w:hint="default" w:ascii="仿宋_GB2312" w:hAnsi="Times New Roman" w:eastAsia="仿宋_GB2312" w:cs="仿宋_GB2312"/>
          <w:i w:val="0"/>
          <w:iCs w:val="0"/>
          <w:caps w:val="0"/>
          <w:color w:val="000000"/>
          <w:spacing w:val="0"/>
          <w:sz w:val="32"/>
          <w:szCs w:val="32"/>
          <w:shd w:val="clear" w:color="auto" w:fill="FFFFFF"/>
        </w:rPr>
        <w:t>目标任务完成，预算执行情况较好。</w:t>
      </w:r>
    </w:p>
    <w:p>
      <w:pPr>
        <w:spacing w:line="560" w:lineRule="exact"/>
        <w:ind w:firstLine="640" w:firstLineChars="200"/>
        <w:rPr>
          <w:rFonts w:hint="eastAsia" w:eastAsia="楷体_GB2312"/>
          <w:sz w:val="32"/>
          <w:szCs w:val="32"/>
          <w:lang w:eastAsia="zh-CN"/>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lang w:eastAsia="zh-CN"/>
        </w:rPr>
        <w:t>学校无工程建设相关专业人员，对施工过程的监督有不到位的地方</w:t>
      </w:r>
      <w:r>
        <w:rPr>
          <w:rFonts w:hint="eastAsia" w:eastAsia="仿宋_GB2312"/>
          <w:sz w:val="32"/>
          <w:szCs w:val="32"/>
          <w:lang w:val="en-US" w:eastAsia="zh-CN"/>
        </w:rPr>
        <w:t xml:space="preserve"> 。</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适当加大项目资金的投入，有助于专项项目完成的效果，更好的推进教育教学的发展。</w:t>
      </w:r>
    </w:p>
    <w:p>
      <w:pPr>
        <w:spacing w:line="560" w:lineRule="exact"/>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3000509000000000000"/>
    <w:charset w:val="86"/>
    <w:family w:val="script"/>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8DD354"/>
    <w:multiLevelType w:val="singleLevel"/>
    <w:tmpl w:val="E98DD35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02B70244"/>
    <w:rsid w:val="33B22CE5"/>
    <w:rsid w:val="345B782A"/>
    <w:rsid w:val="3A1A7A06"/>
    <w:rsid w:val="4242127D"/>
    <w:rsid w:val="4619345D"/>
    <w:rsid w:val="46F3329A"/>
    <w:rsid w:val="575C5854"/>
    <w:rsid w:val="5B1F5718"/>
    <w:rsid w:val="61E42F7D"/>
    <w:rsid w:val="63416BF1"/>
    <w:rsid w:val="708819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2</TotalTime>
  <ScaleCrop>false</ScaleCrop>
  <LinksUpToDate>false</LinksUpToDate>
  <CharactersWithSpaces>1271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2021-09-10T06:26:48Z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63FF61FB50FA4905953B9355CE6D7467</vt:lpwstr>
  </property>
</Properties>
</file>