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eastAsia="黑体"/>
          <w:color w:val="000000"/>
          <w:kern w:val="0"/>
          <w:sz w:val="44"/>
          <w:szCs w:val="44"/>
        </w:rPr>
      </w:pPr>
      <w:r>
        <w:rPr>
          <w:rFonts w:eastAsia="黑体"/>
          <w:color w:val="000000"/>
          <w:kern w:val="0"/>
          <w:sz w:val="32"/>
          <w:szCs w:val="32"/>
        </w:rPr>
        <w:t>附件4</w:t>
      </w:r>
    </w:p>
    <w:p>
      <w:pPr>
        <w:spacing w:line="600" w:lineRule="exact"/>
        <w:jc w:val="center"/>
        <w:rPr>
          <w:rFonts w:eastAsia="方正小标宋简体"/>
          <w:color w:val="000000"/>
          <w:kern w:val="0"/>
          <w:sz w:val="44"/>
          <w:szCs w:val="44"/>
        </w:rPr>
      </w:pPr>
    </w:p>
    <w:p>
      <w:pPr>
        <w:spacing w:line="640" w:lineRule="exact"/>
        <w:jc w:val="center"/>
        <w:rPr>
          <w:rFonts w:eastAsia="方正小标宋_GBK"/>
          <w:sz w:val="44"/>
          <w:szCs w:val="44"/>
        </w:rPr>
      </w:pPr>
      <w:r>
        <w:rPr>
          <w:rFonts w:eastAsia="方正小标宋_GBK"/>
          <w:sz w:val="44"/>
          <w:szCs w:val="44"/>
        </w:rPr>
        <w:t>2020年度专项（项目）资金绩效自评报告</w:t>
      </w:r>
    </w:p>
    <w:p>
      <w:pPr>
        <w:spacing w:line="640" w:lineRule="exact"/>
        <w:jc w:val="center"/>
        <w:rPr>
          <w:rFonts w:eastAsia="方正楷体_GBK"/>
          <w:b/>
          <w:sz w:val="30"/>
          <w:szCs w:val="30"/>
        </w:rPr>
      </w:pPr>
      <w:r>
        <w:rPr>
          <w:rFonts w:eastAsia="方正楷体_GBK"/>
          <w:b/>
          <w:sz w:val="30"/>
          <w:szCs w:val="30"/>
        </w:rPr>
        <w:t>（</w:t>
      </w:r>
      <w:r>
        <w:rPr>
          <w:rFonts w:hint="eastAsia" w:eastAsia="方正楷体_GBK"/>
          <w:b/>
          <w:sz w:val="30"/>
          <w:szCs w:val="30"/>
          <w:lang w:eastAsia="zh-CN"/>
        </w:rPr>
        <w:t>盐边县民族中学校门卫室及围墙改造工程尾款</w:t>
      </w:r>
      <w:r>
        <w:rPr>
          <w:rFonts w:eastAsia="方正楷体_GBK"/>
          <w:b/>
          <w:sz w:val="30"/>
          <w:szCs w:val="30"/>
        </w:rPr>
        <w:t>项目）</w:t>
      </w:r>
    </w:p>
    <w:p>
      <w:pPr>
        <w:spacing w:line="600" w:lineRule="exact"/>
        <w:rPr>
          <w:sz w:val="30"/>
          <w:szCs w:val="30"/>
          <w:lang w:val="zh-CN"/>
        </w:rPr>
      </w:pPr>
    </w:p>
    <w:p>
      <w:pPr>
        <w:spacing w:line="560" w:lineRule="exact"/>
        <w:ind w:firstLine="640" w:firstLineChars="200"/>
        <w:rPr>
          <w:rFonts w:eastAsia="黑体"/>
          <w:sz w:val="32"/>
          <w:szCs w:val="32"/>
        </w:rPr>
      </w:pPr>
      <w:r>
        <w:rPr>
          <w:rFonts w:eastAsia="黑体"/>
          <w:sz w:val="32"/>
          <w:szCs w:val="32"/>
        </w:rPr>
        <w:t>一、项目概</w:t>
      </w:r>
      <w:bookmarkStart w:id="0" w:name="_GoBack"/>
      <w:bookmarkEnd w:id="0"/>
      <w:r>
        <w:rPr>
          <w:rFonts w:eastAsia="黑体"/>
          <w:sz w:val="32"/>
          <w:szCs w:val="32"/>
        </w:rPr>
        <w:t>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hint="eastAsia" w:eastAsia="仿宋_GB2312"/>
          <w:sz w:val="32"/>
          <w:szCs w:val="32"/>
          <w:lang w:val="en-US" w:eastAsia="zh-CN"/>
        </w:rPr>
      </w:pPr>
      <w:r>
        <w:rPr>
          <w:rFonts w:eastAsia="仿宋_GB2312"/>
          <w:sz w:val="32"/>
          <w:szCs w:val="32"/>
        </w:rPr>
        <w:t>1.</w:t>
      </w:r>
      <w:r>
        <w:rPr>
          <w:rFonts w:hint="eastAsia" w:eastAsia="仿宋_GB2312"/>
          <w:sz w:val="32"/>
          <w:szCs w:val="32"/>
          <w:lang w:eastAsia="zh-CN"/>
        </w:rPr>
        <w:t>盐边县民族中学校运动场围墙安全隐患整治工程</w:t>
      </w:r>
      <w:r>
        <w:rPr>
          <w:rFonts w:eastAsia="仿宋_GB2312"/>
          <w:sz w:val="32"/>
          <w:szCs w:val="32"/>
        </w:rPr>
        <w:t>主管部门</w:t>
      </w:r>
      <w:r>
        <w:rPr>
          <w:rFonts w:hint="eastAsia" w:eastAsia="仿宋_GB2312"/>
          <w:sz w:val="32"/>
          <w:szCs w:val="32"/>
          <w:lang w:eastAsia="zh-CN"/>
        </w:rPr>
        <w:t>为盐边县教育和体育局</w:t>
      </w:r>
      <w:r>
        <w:rPr>
          <w:rFonts w:eastAsia="仿宋_GB2312"/>
          <w:sz w:val="32"/>
          <w:szCs w:val="32"/>
        </w:rPr>
        <w:t>在该项目管理中的职能</w:t>
      </w:r>
      <w:r>
        <w:rPr>
          <w:rFonts w:hint="eastAsia" w:eastAsia="仿宋_GB2312"/>
          <w:sz w:val="32"/>
          <w:szCs w:val="32"/>
          <w:lang w:eastAsia="zh-CN"/>
        </w:rPr>
        <w:t>为</w:t>
      </w:r>
      <w:r>
        <w:rPr>
          <w:rFonts w:hint="eastAsia" w:eastAsia="仿宋_GB2312"/>
          <w:sz w:val="32"/>
          <w:szCs w:val="32"/>
          <w:lang w:val="en-US" w:eastAsia="zh-CN"/>
        </w:rPr>
        <w:t>监督管理，组织项目验收。</w:t>
      </w:r>
    </w:p>
    <w:p>
      <w:pPr>
        <w:spacing w:line="560" w:lineRule="exact"/>
        <w:ind w:firstLine="640" w:firstLineChars="200"/>
        <w:rPr>
          <w:rFonts w:hint="default" w:eastAsia="仿宋_GB2312"/>
          <w:sz w:val="32"/>
          <w:szCs w:val="32"/>
          <w:lang w:val="en-US" w:eastAsia="zh-CN"/>
        </w:rPr>
      </w:pPr>
      <w:r>
        <w:rPr>
          <w:rFonts w:eastAsia="仿宋_GB2312"/>
          <w:sz w:val="32"/>
          <w:szCs w:val="32"/>
        </w:rPr>
        <w:t>2.</w:t>
      </w:r>
      <w:r>
        <w:rPr>
          <w:rFonts w:hint="eastAsia" w:eastAsia="仿宋_GB2312"/>
          <w:sz w:val="32"/>
          <w:szCs w:val="32"/>
          <w:lang w:eastAsia="zh-CN"/>
        </w:rPr>
        <w:t>根据盐财</w:t>
      </w:r>
      <w:r>
        <w:rPr>
          <w:rFonts w:hint="eastAsia" w:eastAsia="仿宋_GB2312"/>
          <w:sz w:val="32"/>
          <w:szCs w:val="32"/>
          <w:lang w:val="en-US" w:eastAsia="zh-CN"/>
        </w:rPr>
        <w:t>号文，盐财资综【2020】20号文相关文件执行。</w:t>
      </w:r>
    </w:p>
    <w:p>
      <w:pPr>
        <w:spacing w:line="56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lang w:eastAsia="zh-CN"/>
        </w:rPr>
        <w:t>项目</w:t>
      </w:r>
      <w:r>
        <w:rPr>
          <w:rFonts w:eastAsia="仿宋_GB2312"/>
          <w:sz w:val="32"/>
          <w:szCs w:val="32"/>
        </w:rPr>
        <w:t>资金</w:t>
      </w:r>
      <w:r>
        <w:rPr>
          <w:rFonts w:hint="eastAsia" w:eastAsia="仿宋_GB2312"/>
          <w:sz w:val="32"/>
          <w:szCs w:val="32"/>
          <w:lang w:eastAsia="zh-CN"/>
        </w:rPr>
        <w:t>划拨按照学校项目资金支付手续，通过验收、审核、提供相应的合同、报告、发票等经办人员签字、分管领导签字，主要领导签字后交教育和体育局会计核算中心审核通过后在向施工单位划拨资金。</w:t>
      </w: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hint="eastAsia" w:eastAsia="仿宋_GB2312"/>
          <w:sz w:val="32"/>
          <w:szCs w:val="32"/>
          <w:lang w:val="en-US" w:eastAsia="zh-CN"/>
        </w:rPr>
      </w:pPr>
      <w:r>
        <w:rPr>
          <w:rFonts w:eastAsia="仿宋_GB2312"/>
          <w:sz w:val="32"/>
          <w:szCs w:val="32"/>
        </w:rPr>
        <w:t>1.项目主要内容</w:t>
      </w:r>
      <w:r>
        <w:rPr>
          <w:rFonts w:hint="eastAsia" w:eastAsia="仿宋_GB2312"/>
          <w:sz w:val="32"/>
          <w:szCs w:val="32"/>
          <w:lang w:eastAsia="zh-CN"/>
        </w:rPr>
        <w:t>：新建门卫室建筑面积</w:t>
      </w:r>
      <w:r>
        <w:rPr>
          <w:rFonts w:hint="eastAsia" w:eastAsia="仿宋_GB2312"/>
          <w:sz w:val="32"/>
          <w:szCs w:val="32"/>
          <w:lang w:val="en-US" w:eastAsia="zh-CN"/>
        </w:rPr>
        <w:t>30.92</w:t>
      </w:r>
      <w:r>
        <w:rPr>
          <w:rFonts w:hint="eastAsia" w:eastAsia="仿宋_GB2312"/>
          <w:sz w:val="32"/>
          <w:szCs w:val="32"/>
          <w:highlight w:val="none"/>
          <w:lang w:val="en-US" w:eastAsia="zh-CN"/>
        </w:rPr>
        <w:t>平方米</w:t>
      </w:r>
      <w:r>
        <w:rPr>
          <w:rFonts w:hint="eastAsia" w:eastAsia="仿宋_GB2312"/>
          <w:sz w:val="32"/>
          <w:szCs w:val="32"/>
          <w:lang w:val="en-US" w:eastAsia="zh-CN"/>
        </w:rPr>
        <w:t>，新建围墙55.2米</w:t>
      </w:r>
    </w:p>
    <w:p>
      <w:pPr>
        <w:spacing w:line="560" w:lineRule="exact"/>
        <w:ind w:firstLine="640" w:firstLineChars="200"/>
        <w:rPr>
          <w:rFonts w:eastAsia="仿宋_GB2312"/>
          <w:sz w:val="32"/>
          <w:szCs w:val="32"/>
        </w:rPr>
      </w:pPr>
      <w:r>
        <w:rPr>
          <w:rFonts w:eastAsia="仿宋_GB2312"/>
          <w:sz w:val="32"/>
          <w:szCs w:val="32"/>
        </w:rPr>
        <w:t>2.项目</w:t>
      </w:r>
      <w:r>
        <w:rPr>
          <w:rFonts w:hint="eastAsia" w:eastAsia="仿宋_GB2312"/>
          <w:sz w:val="32"/>
          <w:szCs w:val="32"/>
          <w:lang w:eastAsia="zh-CN"/>
        </w:rPr>
        <w:t>规范学校门卫安全管理，美化校园环境</w:t>
      </w:r>
      <w:r>
        <w:rPr>
          <w:rFonts w:eastAsia="仿宋_GB2312"/>
          <w:sz w:val="32"/>
          <w:szCs w:val="32"/>
        </w:rPr>
        <w:t>。</w:t>
      </w:r>
    </w:p>
    <w:p>
      <w:pPr>
        <w:spacing w:line="560" w:lineRule="exact"/>
        <w:ind w:firstLine="640" w:firstLineChars="200"/>
        <w:rPr>
          <w:rFonts w:eastAsia="仿宋_GB2312"/>
          <w:sz w:val="32"/>
          <w:szCs w:val="32"/>
        </w:rPr>
      </w:pPr>
      <w:r>
        <w:rPr>
          <w:rFonts w:eastAsia="仿宋_GB2312"/>
          <w:sz w:val="32"/>
          <w:szCs w:val="32"/>
        </w:rPr>
        <w:t>3.分析评价申报内容与实际相符，申报目标合理可行。</w:t>
      </w:r>
    </w:p>
    <w:p>
      <w:pPr>
        <w:spacing w:line="560" w:lineRule="exact"/>
        <w:ind w:firstLine="640" w:firstLineChars="200"/>
        <w:rPr>
          <w:rFonts w:eastAsia="楷体_GB2312"/>
          <w:sz w:val="32"/>
          <w:szCs w:val="32"/>
        </w:rPr>
      </w:pPr>
      <w:r>
        <w:rPr>
          <w:rFonts w:eastAsia="楷体_GB2312"/>
          <w:sz w:val="32"/>
          <w:szCs w:val="32"/>
        </w:rPr>
        <w:t>（三）项目自评步骤及方法。</w:t>
      </w:r>
    </w:p>
    <w:p>
      <w:p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采取项目自评，成立项目自评小组，结合评价内容，做到有计划、有安排，按照上级下达的项目支出绩效评价指标体系做好自评工作。</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eastAsia="楷体_GB2312"/>
          <w:sz w:val="32"/>
          <w:szCs w:val="32"/>
        </w:rPr>
      </w:pPr>
      <w:r>
        <w:rPr>
          <w:rFonts w:eastAsia="楷体_GB2312"/>
          <w:sz w:val="32"/>
          <w:szCs w:val="32"/>
        </w:rPr>
        <w:t>（一）项目资金申报及批复情况。</w:t>
      </w:r>
    </w:p>
    <w:p>
      <w:p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申报主管部门盐边县教育和体育局、发展和改革局，通过发改局立项批复盐边发改【</w:t>
      </w:r>
      <w:r>
        <w:rPr>
          <w:rFonts w:hint="eastAsia" w:eastAsia="仿宋_GB2312"/>
          <w:sz w:val="32"/>
          <w:szCs w:val="32"/>
          <w:lang w:val="en-US" w:eastAsia="zh-CN"/>
        </w:rPr>
        <w:t>2019】2号文，资金下达盐财资行【2018】147号文，由教育和体育局及民族中学校组织项目比选，工程实施。</w:t>
      </w:r>
    </w:p>
    <w:p>
      <w:pPr>
        <w:spacing w:line="560" w:lineRule="exact"/>
        <w:ind w:firstLine="640" w:firstLineChars="200"/>
        <w:rPr>
          <w:rFonts w:eastAsia="楷体_GB2312"/>
          <w:sz w:val="32"/>
          <w:szCs w:val="32"/>
        </w:rPr>
      </w:pPr>
      <w:r>
        <w:rPr>
          <w:rFonts w:eastAsia="楷体_GB2312"/>
          <w:sz w:val="32"/>
          <w:szCs w:val="32"/>
        </w:rPr>
        <w:t>（二）资金计划、到位及使用情况。</w:t>
      </w:r>
    </w:p>
    <w:p>
      <w:pPr>
        <w:spacing w:line="560" w:lineRule="exact"/>
        <w:ind w:firstLine="640" w:firstLineChars="200"/>
        <w:rPr>
          <w:rFonts w:hint="eastAsia" w:ascii="仿宋" w:hAnsi="仿宋" w:eastAsia="仿宋" w:cs="仿宋"/>
          <w:b w:val="0"/>
          <w:bCs/>
          <w:sz w:val="32"/>
          <w:szCs w:val="32"/>
        </w:rPr>
      </w:pPr>
      <w:r>
        <w:rPr>
          <w:rFonts w:hint="eastAsia" w:ascii="仿宋" w:hAnsi="仿宋" w:eastAsia="仿宋" w:cs="仿宋"/>
          <w:b w:val="0"/>
          <w:bCs/>
          <w:sz w:val="32"/>
          <w:szCs w:val="32"/>
        </w:rPr>
        <w:t>1.资金计划。</w:t>
      </w:r>
    </w:p>
    <w:p>
      <w:pPr>
        <w:spacing w:line="560" w:lineRule="exact"/>
        <w:ind w:firstLine="640" w:firstLineChars="200"/>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eastAsia="zh-CN"/>
        </w:rPr>
        <w:t>项目为学校财政专户资金</w:t>
      </w:r>
      <w:r>
        <w:rPr>
          <w:rFonts w:hint="eastAsia" w:ascii="仿宋" w:hAnsi="仿宋" w:eastAsia="仿宋" w:cs="仿宋"/>
          <w:b w:val="0"/>
          <w:bCs/>
          <w:sz w:val="32"/>
          <w:szCs w:val="32"/>
          <w:lang w:val="en-US" w:eastAsia="zh-CN"/>
        </w:rPr>
        <w:t>。</w:t>
      </w:r>
    </w:p>
    <w:p>
      <w:pPr>
        <w:numPr>
          <w:ilvl w:val="0"/>
          <w:numId w:val="0"/>
        </w:numPr>
        <w:spacing w:line="560" w:lineRule="exact"/>
        <w:ind w:firstLine="640" w:firstLineChars="200"/>
        <w:rPr>
          <w:rFonts w:hint="eastAsia" w:ascii="仿宋" w:hAnsi="仿宋" w:eastAsia="仿宋" w:cs="仿宋"/>
          <w:b w:val="0"/>
          <w:bCs/>
          <w:sz w:val="32"/>
          <w:szCs w:val="32"/>
        </w:rPr>
      </w:pPr>
      <w:r>
        <w:rPr>
          <w:rFonts w:hint="eastAsia" w:ascii="仿宋" w:hAnsi="仿宋" w:eastAsia="仿宋" w:cs="仿宋"/>
          <w:b w:val="0"/>
          <w:bCs/>
          <w:sz w:val="32"/>
          <w:szCs w:val="32"/>
          <w:lang w:val="en-US" w:eastAsia="zh-CN"/>
        </w:rPr>
        <w:t>2.</w:t>
      </w:r>
      <w:r>
        <w:rPr>
          <w:rFonts w:hint="eastAsia" w:ascii="仿宋" w:hAnsi="仿宋" w:eastAsia="仿宋" w:cs="仿宋"/>
          <w:b w:val="0"/>
          <w:bCs/>
          <w:sz w:val="32"/>
          <w:szCs w:val="32"/>
        </w:rPr>
        <w:t>资金到位。</w:t>
      </w:r>
    </w:p>
    <w:p>
      <w:pPr>
        <w:numPr>
          <w:ilvl w:val="0"/>
          <w:numId w:val="0"/>
        </w:numPr>
        <w:spacing w:line="560" w:lineRule="exact"/>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 xml:space="preserve">   资金足额到位。</w:t>
      </w:r>
    </w:p>
    <w:p>
      <w:pPr>
        <w:numPr>
          <w:ilvl w:val="0"/>
          <w:numId w:val="0"/>
        </w:numPr>
        <w:spacing w:line="560" w:lineRule="exact"/>
        <w:ind w:firstLine="640" w:firstLineChars="200"/>
        <w:rPr>
          <w:rFonts w:hint="eastAsia" w:ascii="仿宋" w:hAnsi="仿宋" w:eastAsia="仿宋" w:cs="仿宋"/>
          <w:b w:val="0"/>
          <w:bCs/>
          <w:sz w:val="32"/>
          <w:szCs w:val="32"/>
        </w:rPr>
      </w:pPr>
      <w:r>
        <w:rPr>
          <w:rFonts w:hint="eastAsia" w:ascii="仿宋" w:hAnsi="仿宋" w:eastAsia="仿宋" w:cs="仿宋"/>
          <w:b w:val="0"/>
          <w:bCs/>
          <w:sz w:val="32"/>
          <w:szCs w:val="32"/>
          <w:lang w:val="en-US" w:eastAsia="zh-CN"/>
        </w:rPr>
        <w:t>3.</w:t>
      </w:r>
      <w:r>
        <w:rPr>
          <w:rFonts w:hint="eastAsia" w:ascii="仿宋" w:hAnsi="仿宋" w:eastAsia="仿宋" w:cs="仿宋"/>
          <w:b w:val="0"/>
          <w:bCs/>
          <w:sz w:val="32"/>
          <w:szCs w:val="32"/>
        </w:rPr>
        <w:t>资金使用。</w:t>
      </w:r>
    </w:p>
    <w:p>
      <w:pPr>
        <w:numPr>
          <w:ilvl w:val="0"/>
          <w:numId w:val="0"/>
        </w:numPr>
        <w:spacing w:line="560" w:lineRule="exact"/>
        <w:ind w:leftChars="200"/>
        <w:rPr>
          <w:rFonts w:hint="eastAsia" w:ascii="仿宋" w:hAnsi="仿宋" w:eastAsia="仿宋" w:cs="仿宋"/>
          <w:b w:val="0"/>
          <w:bCs/>
          <w:sz w:val="32"/>
          <w:szCs w:val="32"/>
          <w:lang w:eastAsia="zh-CN"/>
        </w:rPr>
      </w:pPr>
      <w:r>
        <w:rPr>
          <w:rFonts w:hint="eastAsia" w:ascii="仿宋" w:hAnsi="仿宋" w:eastAsia="仿宋" w:cs="仿宋"/>
          <w:b w:val="0"/>
          <w:bCs/>
          <w:sz w:val="32"/>
          <w:szCs w:val="32"/>
          <w:lang w:eastAsia="zh-CN"/>
        </w:rPr>
        <w:t>按工程进度、合同付款方式及时划拨施工单位。</w:t>
      </w:r>
    </w:p>
    <w:p>
      <w:pPr>
        <w:spacing w:line="560" w:lineRule="exact"/>
        <w:ind w:firstLine="640" w:firstLineChars="200"/>
        <w:rPr>
          <w:rFonts w:eastAsia="楷体_GB2312"/>
          <w:sz w:val="32"/>
          <w:szCs w:val="32"/>
        </w:rPr>
      </w:pPr>
      <w:r>
        <w:rPr>
          <w:rFonts w:eastAsia="楷体_GB2312"/>
          <w:sz w:val="32"/>
          <w:szCs w:val="32"/>
        </w:rPr>
        <w:t>（三）项目财务管理情况。</w:t>
      </w:r>
    </w:p>
    <w:p>
      <w:pPr>
        <w:spacing w:line="560" w:lineRule="exact"/>
        <w:ind w:firstLine="640" w:firstLineChars="200"/>
        <w:rPr>
          <w:rFonts w:eastAsia="仿宋_GB2312"/>
          <w:sz w:val="32"/>
          <w:szCs w:val="32"/>
        </w:rPr>
      </w:pPr>
      <w:r>
        <w:rPr>
          <w:rFonts w:eastAsia="仿宋_GB2312"/>
          <w:sz w:val="32"/>
          <w:szCs w:val="32"/>
        </w:rPr>
        <w:t>总体评价项目实施单位财务管理制度健全，严格执行财务管理制度，账务处理及时，会计核算规范等。</w:t>
      </w:r>
    </w:p>
    <w:p>
      <w:pPr>
        <w:spacing w:line="560" w:lineRule="exact"/>
        <w:ind w:firstLine="640" w:firstLineChars="200"/>
        <w:rPr>
          <w:rFonts w:eastAsia="黑体"/>
          <w:sz w:val="32"/>
          <w:szCs w:val="32"/>
        </w:rPr>
      </w:pPr>
      <w:r>
        <w:rPr>
          <w:rFonts w:eastAsia="黑体"/>
          <w:sz w:val="32"/>
          <w:szCs w:val="32"/>
        </w:rPr>
        <w:t>三、项目实施及管理情况</w:t>
      </w:r>
    </w:p>
    <w:p>
      <w:pPr>
        <w:spacing w:line="560" w:lineRule="exact"/>
        <w:ind w:firstLine="640" w:firstLineChars="200"/>
        <w:rPr>
          <w:rFonts w:eastAsia="仿宋_GB2312"/>
          <w:sz w:val="32"/>
          <w:szCs w:val="32"/>
        </w:rPr>
      </w:pPr>
      <w:r>
        <w:rPr>
          <w:rFonts w:eastAsia="仿宋_GB2312"/>
          <w:sz w:val="32"/>
          <w:szCs w:val="32"/>
        </w:rPr>
        <w:t>结合项目组织实施管理办法，重点围绕以下内容进行分析评价，并对自评中发现的问题分析说明。</w:t>
      </w:r>
    </w:p>
    <w:p>
      <w:pPr>
        <w:numPr>
          <w:ilvl w:val="0"/>
          <w:numId w:val="1"/>
        </w:numPr>
        <w:spacing w:line="560" w:lineRule="exact"/>
        <w:ind w:firstLine="640" w:firstLineChars="200"/>
        <w:rPr>
          <w:rFonts w:eastAsia="楷体_GB2312"/>
          <w:sz w:val="32"/>
          <w:szCs w:val="32"/>
        </w:rPr>
      </w:pPr>
      <w:r>
        <w:rPr>
          <w:rFonts w:eastAsia="楷体_GB2312"/>
          <w:sz w:val="32"/>
          <w:szCs w:val="32"/>
        </w:rPr>
        <w:t>项目组织架构及实施流程。</w:t>
      </w:r>
    </w:p>
    <w:p>
      <w:pPr>
        <w:numPr>
          <w:ilvl w:val="0"/>
          <w:numId w:val="0"/>
        </w:numPr>
        <w:spacing w:line="560" w:lineRule="exact"/>
        <w:rPr>
          <w:rFonts w:hint="eastAsia" w:eastAsia="楷体_GB2312"/>
          <w:sz w:val="32"/>
          <w:szCs w:val="32"/>
          <w:lang w:eastAsia="zh-CN"/>
        </w:rPr>
      </w:pPr>
      <w:r>
        <w:rPr>
          <w:rFonts w:hint="eastAsia" w:eastAsia="楷体_GB2312"/>
          <w:sz w:val="32"/>
          <w:szCs w:val="32"/>
          <w:lang w:eastAsia="zh-CN"/>
        </w:rPr>
        <w:t>有学校总务具体组织工程实施，严格按照工程实施流程施工。</w:t>
      </w:r>
    </w:p>
    <w:p>
      <w:pPr>
        <w:numPr>
          <w:ilvl w:val="0"/>
          <w:numId w:val="1"/>
        </w:numPr>
        <w:spacing w:line="560" w:lineRule="exact"/>
        <w:ind w:left="0" w:leftChars="0" w:firstLine="640" w:firstLineChars="200"/>
        <w:rPr>
          <w:rFonts w:eastAsia="楷体_GB2312"/>
          <w:sz w:val="32"/>
          <w:szCs w:val="32"/>
        </w:rPr>
      </w:pPr>
      <w:r>
        <w:rPr>
          <w:rFonts w:eastAsia="楷体_GB2312"/>
          <w:sz w:val="32"/>
          <w:szCs w:val="32"/>
        </w:rPr>
        <w:t>项目管理情况。</w:t>
      </w:r>
    </w:p>
    <w:p>
      <w:pPr>
        <w:numPr>
          <w:ilvl w:val="0"/>
          <w:numId w:val="0"/>
        </w:numPr>
        <w:spacing w:line="560" w:lineRule="exact"/>
        <w:ind w:leftChars="200"/>
        <w:rPr>
          <w:rFonts w:eastAsia="仿宋_GB2312"/>
          <w:sz w:val="32"/>
          <w:szCs w:val="32"/>
        </w:rPr>
      </w:pPr>
      <w:r>
        <w:rPr>
          <w:rFonts w:hint="eastAsia" w:eastAsia="仿宋_GB2312"/>
          <w:sz w:val="32"/>
          <w:szCs w:val="32"/>
          <w:lang w:eastAsia="zh-CN"/>
        </w:rPr>
        <w:t>项目立项后，主管部门及学校组织工程项目比选，严格按比选程序按时公告、公示，按合同规定组织实施、验收及时划拨项目资金。</w:t>
      </w:r>
    </w:p>
    <w:p>
      <w:pPr>
        <w:numPr>
          <w:ilvl w:val="0"/>
          <w:numId w:val="1"/>
        </w:numPr>
        <w:spacing w:line="560" w:lineRule="exact"/>
        <w:ind w:left="0" w:leftChars="0" w:firstLine="640" w:firstLineChars="200"/>
        <w:rPr>
          <w:rFonts w:eastAsia="楷体_GB2312"/>
          <w:sz w:val="32"/>
          <w:szCs w:val="32"/>
        </w:rPr>
      </w:pPr>
      <w:r>
        <w:rPr>
          <w:rFonts w:eastAsia="楷体_GB2312"/>
          <w:sz w:val="32"/>
          <w:szCs w:val="32"/>
        </w:rPr>
        <w:t>项目监管情况。</w:t>
      </w:r>
    </w:p>
    <w:p>
      <w:pPr>
        <w:numPr>
          <w:ilvl w:val="0"/>
          <w:numId w:val="0"/>
        </w:numPr>
        <w:spacing w:line="560" w:lineRule="exact"/>
        <w:ind w:leftChars="200"/>
        <w:rPr>
          <w:rFonts w:eastAsia="仿宋_GB2312"/>
          <w:sz w:val="32"/>
          <w:szCs w:val="32"/>
        </w:rPr>
      </w:pPr>
      <w:r>
        <w:rPr>
          <w:rFonts w:eastAsia="仿宋_GB2312"/>
          <w:sz w:val="32"/>
          <w:szCs w:val="32"/>
        </w:rPr>
        <w:t>项目主管部门为加强项目管理</w:t>
      </w:r>
      <w:r>
        <w:rPr>
          <w:rFonts w:hint="eastAsia" w:eastAsia="仿宋_GB2312"/>
          <w:sz w:val="32"/>
          <w:szCs w:val="32"/>
          <w:lang w:eastAsia="zh-CN"/>
        </w:rPr>
        <w:t>组织人员对工程进行全面监管，定期检查工程进度、质量，确保项目工程按时、按量、按质竣工投入使用</w:t>
      </w:r>
      <w:r>
        <w:rPr>
          <w:rFonts w:eastAsia="仿宋_GB2312"/>
          <w:sz w:val="32"/>
          <w:szCs w:val="32"/>
        </w:rPr>
        <w:t>。</w:t>
      </w: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rPr>
          <w:rFonts w:hint="eastAsia" w:eastAsia="仿宋_GB2312"/>
          <w:sz w:val="32"/>
          <w:szCs w:val="32"/>
          <w:lang w:val="en-US" w:eastAsia="zh-CN"/>
        </w:rPr>
      </w:pPr>
      <w:r>
        <w:rPr>
          <w:rFonts w:hint="eastAsia" w:eastAsia="仿宋_GB2312"/>
          <w:sz w:val="32"/>
          <w:szCs w:val="32"/>
          <w:lang w:val="en-US" w:eastAsia="zh-CN"/>
        </w:rPr>
        <w:t>严格按照预算控制，加强流程管理，严审开支情况，控制成本，2020年已保质保量完成该项目并投入使用。</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项目完成提高了我校安全系数，规范门卫室改善美化校园环境，提高了教育教学质量，为学生的学习和老师的教学工作提供基础性支持，受到学生及家长广泛好评。</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eastAsia="仿宋_GB2312"/>
          <w:sz w:val="32"/>
          <w:szCs w:val="32"/>
        </w:rPr>
      </w:pPr>
      <w:r>
        <w:rPr>
          <w:rFonts w:hint="default" w:ascii="仿宋_GB2312" w:hAnsi="Times New Roman" w:eastAsia="仿宋_GB2312" w:cs="仿宋_GB2312"/>
          <w:i w:val="0"/>
          <w:iCs w:val="0"/>
          <w:caps w:val="0"/>
          <w:color w:val="000000"/>
          <w:spacing w:val="0"/>
          <w:sz w:val="32"/>
          <w:szCs w:val="32"/>
          <w:shd w:val="clear" w:color="auto" w:fill="FFFFFF"/>
        </w:rPr>
        <w:t>我</w:t>
      </w:r>
      <w:r>
        <w:rPr>
          <w:rFonts w:hint="eastAsia" w:ascii="仿宋_GB2312" w:hAnsi="Times New Roman" w:eastAsia="仿宋_GB2312" w:cs="仿宋_GB2312"/>
          <w:i w:val="0"/>
          <w:iCs w:val="0"/>
          <w:caps w:val="0"/>
          <w:color w:val="000000"/>
          <w:spacing w:val="0"/>
          <w:sz w:val="32"/>
          <w:szCs w:val="32"/>
          <w:shd w:val="clear" w:color="auto" w:fill="FFFFFF"/>
          <w:lang w:eastAsia="zh-CN"/>
        </w:rPr>
        <w:t>校</w:t>
      </w:r>
      <w:r>
        <w:rPr>
          <w:rFonts w:hint="default" w:ascii="仿宋_GB2312" w:hAnsi="Times New Roman" w:eastAsia="仿宋_GB2312" w:cs="仿宋_GB2312"/>
          <w:i w:val="0"/>
          <w:iCs w:val="0"/>
          <w:caps w:val="0"/>
          <w:color w:val="000000"/>
          <w:spacing w:val="0"/>
          <w:sz w:val="32"/>
          <w:szCs w:val="32"/>
          <w:shd w:val="clear" w:color="auto" w:fill="FFFFFF"/>
        </w:rPr>
        <w:t>严格按照年初预算批复认真组织实施, 严格执行财经纪律相关管理规定，做到各项收支安排使用符合事业发展计划和财政政策的要求，确保</w:t>
      </w:r>
      <w:r>
        <w:rPr>
          <w:rFonts w:hint="eastAsia" w:ascii="仿宋_GB2312" w:eastAsia="仿宋_GB2312" w:cs="仿宋_GB2312"/>
          <w:i w:val="0"/>
          <w:iCs w:val="0"/>
          <w:caps w:val="0"/>
          <w:color w:val="000000"/>
          <w:spacing w:val="0"/>
          <w:sz w:val="32"/>
          <w:szCs w:val="32"/>
          <w:shd w:val="clear" w:color="auto" w:fill="FFFFFF"/>
          <w:lang w:eastAsia="zh-CN"/>
        </w:rPr>
        <w:t>项目顺利实施，</w:t>
      </w:r>
      <w:r>
        <w:rPr>
          <w:rFonts w:hint="eastAsia" w:ascii="仿宋_GB2312" w:hAnsi="Times New Roman" w:eastAsia="仿宋_GB2312" w:cs="仿宋_GB2312"/>
          <w:i w:val="0"/>
          <w:iCs w:val="0"/>
          <w:caps w:val="0"/>
          <w:color w:val="000000"/>
          <w:spacing w:val="0"/>
          <w:sz w:val="32"/>
          <w:szCs w:val="32"/>
          <w:shd w:val="clear" w:color="auto" w:fill="FFFFFF"/>
          <w:lang w:val="en-US" w:eastAsia="zh-CN"/>
        </w:rPr>
        <w:t>2020</w:t>
      </w:r>
      <w:r>
        <w:rPr>
          <w:rFonts w:hint="default" w:ascii="仿宋_GB2312" w:hAnsi="Times New Roman" w:eastAsia="仿宋_GB2312" w:cs="仿宋_GB2312"/>
          <w:i w:val="0"/>
          <w:iCs w:val="0"/>
          <w:caps w:val="0"/>
          <w:color w:val="000000"/>
          <w:spacing w:val="0"/>
          <w:sz w:val="32"/>
          <w:szCs w:val="32"/>
          <w:shd w:val="clear" w:color="auto" w:fill="FFFFFF"/>
        </w:rPr>
        <w:t>年</w:t>
      </w:r>
      <w:r>
        <w:rPr>
          <w:rFonts w:hint="eastAsia" w:ascii="仿宋_GB2312" w:eastAsia="仿宋_GB2312" w:cs="仿宋_GB2312"/>
          <w:i w:val="0"/>
          <w:iCs w:val="0"/>
          <w:caps w:val="0"/>
          <w:color w:val="000000"/>
          <w:spacing w:val="0"/>
          <w:sz w:val="32"/>
          <w:szCs w:val="32"/>
          <w:shd w:val="clear" w:color="auto" w:fill="FFFFFF"/>
          <w:lang w:eastAsia="zh-CN"/>
        </w:rPr>
        <w:t>项目</w:t>
      </w:r>
      <w:r>
        <w:rPr>
          <w:rFonts w:hint="default" w:ascii="仿宋_GB2312" w:hAnsi="Times New Roman" w:eastAsia="仿宋_GB2312" w:cs="仿宋_GB2312"/>
          <w:i w:val="0"/>
          <w:iCs w:val="0"/>
          <w:caps w:val="0"/>
          <w:color w:val="000000"/>
          <w:spacing w:val="0"/>
          <w:sz w:val="32"/>
          <w:szCs w:val="32"/>
          <w:shd w:val="clear" w:color="auto" w:fill="FFFFFF"/>
        </w:rPr>
        <w:t>目标任务完成，预算执行情况较好。</w:t>
      </w:r>
    </w:p>
    <w:p>
      <w:pPr>
        <w:spacing w:line="560" w:lineRule="exact"/>
        <w:ind w:firstLine="640" w:firstLineChars="200"/>
        <w:rPr>
          <w:rFonts w:hint="eastAsia" w:eastAsia="楷体_GB2312"/>
          <w:sz w:val="32"/>
          <w:szCs w:val="32"/>
          <w:lang w:eastAsia="zh-CN"/>
        </w:rPr>
      </w:pPr>
      <w:r>
        <w:rPr>
          <w:rFonts w:eastAsia="楷体_GB2312"/>
          <w:sz w:val="32"/>
          <w:szCs w:val="32"/>
        </w:rPr>
        <w:t>（二）存在的问题。</w:t>
      </w:r>
    </w:p>
    <w:p>
      <w:pPr>
        <w:spacing w:line="560" w:lineRule="exact"/>
        <w:ind w:firstLine="640" w:firstLineChars="200"/>
        <w:rPr>
          <w:rFonts w:eastAsia="仿宋_GB2312"/>
          <w:sz w:val="32"/>
          <w:szCs w:val="32"/>
        </w:rPr>
      </w:pPr>
      <w:r>
        <w:rPr>
          <w:rFonts w:hint="eastAsia" w:eastAsia="仿宋_GB2312"/>
          <w:sz w:val="32"/>
          <w:szCs w:val="32"/>
          <w:lang w:eastAsia="zh-CN"/>
        </w:rPr>
        <w:t>学校无工程建设相关专业人员，对施工过程的监督有不到位的地方</w:t>
      </w:r>
      <w:r>
        <w:rPr>
          <w:rFonts w:hint="eastAsia" w:eastAsia="仿宋_GB2312"/>
          <w:sz w:val="32"/>
          <w:szCs w:val="32"/>
          <w:lang w:val="en-US" w:eastAsia="zh-CN"/>
        </w:rPr>
        <w:t xml:space="preserve"> 。</w:t>
      </w:r>
    </w:p>
    <w:p>
      <w:pPr>
        <w:spacing w:line="560" w:lineRule="exact"/>
        <w:ind w:firstLine="640" w:firstLineChars="200"/>
        <w:rPr>
          <w:rFonts w:eastAsia="楷体_GB2312"/>
          <w:sz w:val="32"/>
          <w:szCs w:val="32"/>
        </w:rPr>
      </w:pPr>
      <w:r>
        <w:rPr>
          <w:rFonts w:eastAsia="楷体_GB2312"/>
          <w:sz w:val="32"/>
          <w:szCs w:val="32"/>
        </w:rPr>
        <w:t>（三）相关建议。</w:t>
      </w:r>
    </w:p>
    <w:p>
      <w:p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适当加大项目资金的投入，有助于专项项目完成的效果，更好的推进教育教学的发展。</w:t>
      </w:r>
    </w:p>
    <w:p>
      <w:pPr>
        <w:spacing w:line="560" w:lineRule="exact"/>
        <w:rPr>
          <w:rFonts w:hint="eastAsia" w:ascii="仿宋_GB2312"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简体">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98DD354"/>
    <w:multiLevelType w:val="singleLevel"/>
    <w:tmpl w:val="E98DD354"/>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6F9E"/>
    <w:rsid w:val="00C22052"/>
    <w:rsid w:val="00C366D5"/>
    <w:rsid w:val="00E96F9E"/>
    <w:rsid w:val="02B70244"/>
    <w:rsid w:val="218F0B3E"/>
    <w:rsid w:val="33B22CE5"/>
    <w:rsid w:val="345B782A"/>
    <w:rsid w:val="4242127D"/>
    <w:rsid w:val="4416546B"/>
    <w:rsid w:val="4619345D"/>
    <w:rsid w:val="46F3329A"/>
    <w:rsid w:val="520058EA"/>
    <w:rsid w:val="575C5854"/>
    <w:rsid w:val="5B1F5718"/>
    <w:rsid w:val="61E42F7D"/>
    <w:rsid w:val="63416BF1"/>
    <w:rsid w:val="64AF4728"/>
    <w:rsid w:val="708819D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Times New Roman" w:hAnsi="Times New Roman" w:eastAsia="宋体" w:cs="Times New Roman"/>
      <w:kern w:val="2"/>
      <w:sz w:val="18"/>
      <w:szCs w:val="18"/>
    </w:rPr>
  </w:style>
  <w:style w:type="character" w:customStyle="1" w:styleId="7">
    <w:name w:val="页脚 Char"/>
    <w:basedOn w:val="5"/>
    <w:link w:val="2"/>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190</Words>
  <Characters>1083</Characters>
  <Lines>9</Lines>
  <Paragraphs>2</Paragraphs>
  <TotalTime>12</TotalTime>
  <ScaleCrop>false</ScaleCrop>
  <LinksUpToDate>false</LinksUpToDate>
  <CharactersWithSpaces>1271</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一根油条  一个梦</cp:lastModifiedBy>
  <dcterms:modified xsi:type="dcterms:W3CDTF">2021-09-10T07:50:50Z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2C6B8FC380564FC48C8CC45CE8D86BD9</vt:lpwstr>
  </property>
  <property fmtid="{D5CDD505-2E9C-101B-9397-08002B2CF9AE}" pid="4" name="KSOSaveFontToCloudKey">
    <vt:lpwstr>526595880_btnclosed</vt:lpwstr>
  </property>
</Properties>
</file>