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hint="eastAsia" w:eastAsia="方正楷体_GBK"/>
          <w:b/>
          <w:sz w:val="32"/>
          <w:szCs w:val="32"/>
        </w:rPr>
      </w:pPr>
      <w:r>
        <w:rPr>
          <w:rFonts w:eastAsia="方正楷体_GBK"/>
          <w:b/>
          <w:sz w:val="32"/>
          <w:szCs w:val="32"/>
        </w:rPr>
        <w:t>（</w:t>
      </w:r>
      <w:r>
        <w:rPr>
          <w:rFonts w:hint="eastAsia" w:eastAsia="方正楷体_GBK"/>
          <w:b/>
          <w:sz w:val="32"/>
          <w:szCs w:val="32"/>
          <w:lang w:eastAsia="zh-CN"/>
        </w:rPr>
        <w:t>盐边县交通运输局</w:t>
      </w:r>
      <w:r>
        <w:rPr>
          <w:rFonts w:hint="eastAsia" w:eastAsia="方正楷体_GBK"/>
          <w:b/>
          <w:sz w:val="32"/>
          <w:szCs w:val="32"/>
        </w:rPr>
        <w:t>新冠状病毒肺炎疫情防控春风行动</w:t>
      </w:r>
    </w:p>
    <w:p>
      <w:pPr>
        <w:spacing w:line="640" w:lineRule="exact"/>
        <w:jc w:val="center"/>
        <w:rPr>
          <w:rFonts w:eastAsia="方正楷体_GBK"/>
          <w:b/>
          <w:sz w:val="32"/>
          <w:szCs w:val="32"/>
        </w:rPr>
      </w:pP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800" w:firstLineChars="250"/>
        <w:rPr>
          <w:rFonts w:eastAsia="仿宋_GB2312"/>
          <w:sz w:val="32"/>
          <w:szCs w:val="32"/>
        </w:rPr>
      </w:pPr>
      <w:r>
        <w:rPr>
          <w:rFonts w:eastAsia="仿宋_GB2312"/>
          <w:sz w:val="32"/>
          <w:szCs w:val="32"/>
        </w:rPr>
        <w:t>1.</w:t>
      </w:r>
      <w:r>
        <w:rPr>
          <w:rFonts w:hint="eastAsia" w:eastAsia="仿宋_GB2312"/>
          <w:sz w:val="32"/>
          <w:szCs w:val="32"/>
          <w:lang w:eastAsia="zh-CN"/>
        </w:rPr>
        <w:t>盐边县交通运输局为该</w:t>
      </w:r>
      <w:r>
        <w:rPr>
          <w:rFonts w:eastAsia="仿宋_GB2312"/>
          <w:sz w:val="32"/>
          <w:szCs w:val="32"/>
        </w:rPr>
        <w:t>项目主管部门（单位）</w:t>
      </w:r>
      <w:r>
        <w:rPr>
          <w:rFonts w:hint="eastAsia" w:eastAsia="仿宋_GB2312"/>
          <w:sz w:val="32"/>
          <w:szCs w:val="32"/>
          <w:lang w:eastAsia="zh-CN"/>
        </w:rPr>
        <w:t>，</w:t>
      </w:r>
      <w:r>
        <w:rPr>
          <w:rFonts w:eastAsia="仿宋_GB2312"/>
          <w:sz w:val="32"/>
          <w:szCs w:val="32"/>
        </w:rPr>
        <w:t>在该项目管理中的职能</w:t>
      </w:r>
      <w:r>
        <w:rPr>
          <w:rFonts w:hint="eastAsia" w:eastAsia="仿宋_GB2312"/>
          <w:sz w:val="32"/>
          <w:szCs w:val="32"/>
          <w:lang w:eastAsia="zh-CN"/>
        </w:rPr>
        <w:t>主要为积极与盐边县疫情防控指挥部、盐边县经信科技局等联系，确定参与春晖行动的人员及目的地，并组织联系县昌达客运公司，确定运输车辆及司机，同时加强疫情防控业务培训，切实做到点对点运输，保障准时、安全的将参与人员送达目的地，推进疫情期间复工复产工作。</w:t>
      </w:r>
      <w:r>
        <w:rPr>
          <w:rFonts w:hint="eastAsia" w:eastAsia="仿宋_GB2312"/>
          <w:sz w:val="32"/>
          <w:szCs w:val="32"/>
        </w:rPr>
        <w:t>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lang w:val="en-US" w:eastAsia="zh-CN"/>
        </w:rPr>
        <w:t>2.</w:t>
      </w:r>
      <w:r>
        <w:rPr>
          <w:rFonts w:hint="eastAsia" w:eastAsia="仿宋_GB2312"/>
          <w:sz w:val="32"/>
          <w:szCs w:val="32"/>
          <w:lang w:eastAsia="zh-CN"/>
        </w:rPr>
        <w:t>该项目上报县政府进行申请，通过特殊转移支付</w:t>
      </w:r>
      <w:r>
        <w:rPr>
          <w:rFonts w:hint="eastAsia" w:eastAsia="仿宋_GB2312"/>
          <w:sz w:val="32"/>
          <w:szCs w:val="32"/>
        </w:rPr>
        <w:t>下达此项资金，专项用于应对新型冠状病毒疫情防控经费。</w:t>
      </w:r>
    </w:p>
    <w:p>
      <w:pPr>
        <w:spacing w:line="560" w:lineRule="exact"/>
        <w:ind w:firstLine="640" w:firstLineChars="200"/>
        <w:rPr>
          <w:rFonts w:eastAsia="仿宋_GB2312"/>
          <w:sz w:val="32"/>
          <w:szCs w:val="32"/>
        </w:rPr>
      </w:pPr>
      <w:r>
        <w:rPr>
          <w:rFonts w:hint="eastAsia" w:eastAsia="仿宋_GB2312"/>
          <w:sz w:val="32"/>
          <w:szCs w:val="32"/>
          <w:lang w:val="en-US" w:eastAsia="zh-CN"/>
        </w:rPr>
        <w:t>3.</w:t>
      </w:r>
      <w:r>
        <w:rPr>
          <w:rFonts w:hint="eastAsia" w:eastAsia="仿宋_GB2312"/>
          <w:sz w:val="32"/>
          <w:szCs w:val="32"/>
        </w:rPr>
        <w:t>该资金由县财政局下达预算到盐边县</w:t>
      </w:r>
      <w:r>
        <w:rPr>
          <w:rFonts w:hint="eastAsia" w:eastAsia="仿宋_GB2312"/>
          <w:sz w:val="32"/>
          <w:szCs w:val="32"/>
          <w:lang w:eastAsia="zh-CN"/>
        </w:rPr>
        <w:t>交通运输局</w:t>
      </w:r>
      <w:r>
        <w:rPr>
          <w:rFonts w:hint="eastAsia" w:eastAsia="仿宋_GB2312"/>
          <w:sz w:val="32"/>
          <w:szCs w:val="32"/>
        </w:rPr>
        <w:t>进行核算。资金支付具体项目条件</w:t>
      </w:r>
      <w:r>
        <w:rPr>
          <w:rFonts w:hint="eastAsia" w:eastAsia="仿宋_GB2312"/>
          <w:sz w:val="32"/>
          <w:szCs w:val="32"/>
          <w:lang w:eastAsia="zh-CN"/>
        </w:rPr>
        <w:t>、范围与支持方式</w:t>
      </w:r>
      <w:r>
        <w:rPr>
          <w:rFonts w:hint="eastAsia" w:eastAsia="仿宋_GB2312"/>
          <w:sz w:val="32"/>
          <w:szCs w:val="32"/>
        </w:rPr>
        <w:t>是：</w:t>
      </w:r>
      <w:r>
        <w:rPr>
          <w:rFonts w:hint="eastAsia" w:eastAsia="仿宋_GB2312"/>
          <w:sz w:val="32"/>
          <w:szCs w:val="32"/>
          <w:lang w:eastAsia="zh-CN"/>
        </w:rPr>
        <w:t>提起报批申请参</w:t>
      </w:r>
      <w:r>
        <w:rPr>
          <w:rFonts w:hint="eastAsia" w:eastAsia="仿宋_GB2312"/>
          <w:sz w:val="32"/>
          <w:szCs w:val="32"/>
        </w:rPr>
        <w:t>与本次应对新型冠状病毒疫情防控</w:t>
      </w:r>
      <w:r>
        <w:rPr>
          <w:rFonts w:hint="eastAsia" w:eastAsia="仿宋_GB2312"/>
          <w:sz w:val="32"/>
          <w:szCs w:val="32"/>
          <w:lang w:eastAsia="zh-CN"/>
        </w:rPr>
        <w:t>春风行动中的车辆，根据实际运输趟次、人次在预算资金内进行补助。</w:t>
      </w:r>
    </w:p>
    <w:p>
      <w:pPr>
        <w:numPr>
          <w:ilvl w:val="0"/>
          <w:numId w:val="0"/>
        </w:numPr>
        <w:spacing w:line="560" w:lineRule="exact"/>
        <w:ind w:leftChars="200" w:firstLine="320" w:firstLineChars="100"/>
        <w:rPr>
          <w:rFonts w:hint="eastAsia" w:eastAsia="仿宋_GB2312"/>
          <w:sz w:val="32"/>
          <w:szCs w:val="32"/>
          <w:lang w:eastAsia="zh-CN"/>
        </w:rPr>
      </w:pPr>
      <w:r>
        <w:rPr>
          <w:rFonts w:hint="eastAsia" w:eastAsia="仿宋_GB2312"/>
          <w:sz w:val="32"/>
          <w:szCs w:val="32"/>
          <w:lang w:val="en-US" w:eastAsia="zh-CN"/>
        </w:rPr>
        <w:t>4.</w:t>
      </w:r>
      <w:r>
        <w:rPr>
          <w:rFonts w:eastAsia="仿宋_GB2312"/>
          <w:sz w:val="32"/>
          <w:szCs w:val="32"/>
        </w:rPr>
        <w:t>资金分配的原则</w:t>
      </w:r>
      <w:r>
        <w:rPr>
          <w:rFonts w:hint="eastAsia" w:eastAsia="仿宋_GB2312"/>
          <w:sz w:val="32"/>
          <w:szCs w:val="32"/>
          <w:lang w:eastAsia="zh-CN"/>
        </w:rPr>
        <w:t>在预算资金内进行分配，考虑春晖行动中参与运输行动的车辆、趟次以及运送人员的人数。</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eastAsia="zh-CN"/>
        </w:rPr>
      </w:pPr>
      <w:r>
        <w:rPr>
          <w:rFonts w:eastAsia="仿宋_GB2312"/>
          <w:sz w:val="32"/>
          <w:szCs w:val="32"/>
        </w:rPr>
        <w:t>1.项目主要内容</w:t>
      </w:r>
      <w:r>
        <w:rPr>
          <w:rFonts w:hint="eastAsia" w:eastAsia="仿宋_GB2312"/>
          <w:sz w:val="32"/>
          <w:szCs w:val="32"/>
          <w:lang w:eastAsia="zh-CN"/>
        </w:rPr>
        <w:t>是根据确定的时间、地点、需运送人员数，根据需求组织客运车辆实现点对点运输，避免因人员中途换乘给疫情防控工作带来阻碍。对参与春晖行动的车辆、人员根据实际情况进行补助。</w:t>
      </w:r>
    </w:p>
    <w:p>
      <w:pPr>
        <w:numPr>
          <w:ilvl w:val="0"/>
          <w:numId w:val="0"/>
        </w:numPr>
        <w:spacing w:line="560" w:lineRule="exact"/>
        <w:rPr>
          <w:rFonts w:eastAsia="仿宋_GB2312"/>
          <w:sz w:val="32"/>
          <w:szCs w:val="32"/>
        </w:rPr>
      </w:pPr>
      <w:r>
        <w:rPr>
          <w:rFonts w:hint="eastAsia" w:eastAsia="仿宋_GB2312"/>
          <w:sz w:val="32"/>
          <w:szCs w:val="32"/>
          <w:lang w:val="en-US" w:eastAsia="zh-CN"/>
        </w:rPr>
        <w:t xml:space="preserve">    2.该项目</w:t>
      </w:r>
      <w:r>
        <w:rPr>
          <w:rFonts w:eastAsia="仿宋_GB2312"/>
          <w:sz w:val="32"/>
          <w:szCs w:val="32"/>
        </w:rPr>
        <w:t>应实现的具体绩效目标</w:t>
      </w:r>
      <w:r>
        <w:rPr>
          <w:rFonts w:hint="eastAsia" w:eastAsia="仿宋_GB2312"/>
          <w:sz w:val="32"/>
          <w:szCs w:val="32"/>
          <w:lang w:eastAsia="zh-CN"/>
        </w:rPr>
        <w:t>为参</w:t>
      </w:r>
      <w:r>
        <w:rPr>
          <w:rFonts w:hint="eastAsia" w:eastAsia="仿宋_GB2312"/>
          <w:sz w:val="32"/>
          <w:szCs w:val="32"/>
          <w:lang w:val="en-US" w:eastAsia="zh-CN"/>
        </w:rPr>
        <w:t>与春晖行动的人员能够按时按需安全的运送到目的地，减少疫情防控接触传播。对参与行动的车辆、人员根据实际情况在预算内进行相应的补助。</w:t>
      </w:r>
    </w:p>
    <w:p>
      <w:pPr>
        <w:numPr>
          <w:ilvl w:val="0"/>
          <w:numId w:val="0"/>
        </w:numPr>
        <w:spacing w:line="560" w:lineRule="exact"/>
        <w:ind w:leftChars="200"/>
        <w:rPr>
          <w:rFonts w:hint="eastAsia" w:eastAsia="仿宋_GB2312"/>
          <w:sz w:val="32"/>
          <w:szCs w:val="32"/>
          <w:lang w:eastAsia="zh-CN"/>
        </w:rPr>
      </w:pPr>
      <w:r>
        <w:rPr>
          <w:rFonts w:hint="eastAsia" w:eastAsia="仿宋_GB2312"/>
          <w:sz w:val="32"/>
          <w:szCs w:val="32"/>
          <w:lang w:val="en-US" w:eastAsia="zh-CN"/>
        </w:rPr>
        <w:t>3.</w:t>
      </w:r>
      <w:r>
        <w:rPr>
          <w:rFonts w:hint="eastAsia" w:eastAsia="仿宋_GB2312"/>
          <w:sz w:val="32"/>
          <w:szCs w:val="32"/>
          <w:lang w:eastAsia="zh-CN"/>
        </w:rPr>
        <w:t>该资金申报内容与实际相符，申报目标合理可行。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项目绩效自评采用的组织实施步骤</w:t>
      </w:r>
      <w:r>
        <w:rPr>
          <w:rFonts w:hint="eastAsia" w:eastAsia="仿宋_GB2312"/>
          <w:sz w:val="32"/>
          <w:szCs w:val="32"/>
          <w:lang w:eastAsia="zh-CN"/>
        </w:rPr>
        <w:t>为县昌达客运公司上报方案，实际情况，经核实后申请拨付</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项目资金申报</w:t>
      </w:r>
      <w:r>
        <w:rPr>
          <w:rFonts w:hint="eastAsia" w:eastAsia="仿宋_GB2312"/>
          <w:sz w:val="32"/>
          <w:szCs w:val="32"/>
          <w:lang w:eastAsia="zh-CN"/>
        </w:rPr>
        <w:t>特殊转移支付</w:t>
      </w:r>
      <w:r>
        <w:rPr>
          <w:rFonts w:eastAsia="仿宋_GB2312"/>
          <w:sz w:val="32"/>
          <w:szCs w:val="32"/>
        </w:rPr>
        <w:t>、</w:t>
      </w:r>
      <w:r>
        <w:rPr>
          <w:rFonts w:hint="eastAsia" w:eastAsia="仿宋_GB2312"/>
          <w:sz w:val="32"/>
          <w:szCs w:val="32"/>
          <w:lang w:eastAsia="zh-CN"/>
        </w:rPr>
        <w:t>经</w:t>
      </w:r>
      <w:r>
        <w:rPr>
          <w:rFonts w:hint="eastAsia" w:eastAsia="仿宋_GB2312"/>
          <w:sz w:val="32"/>
          <w:szCs w:val="32"/>
        </w:rPr>
        <w:t>盐财资建【2020】83号</w:t>
      </w:r>
      <w:r>
        <w:rPr>
          <w:rFonts w:eastAsia="仿宋_GB2312"/>
          <w:sz w:val="32"/>
          <w:szCs w:val="32"/>
        </w:rPr>
        <w:t>批复</w:t>
      </w:r>
      <w:r>
        <w:rPr>
          <w:rFonts w:hint="eastAsia" w:eastAsia="仿宋_GB2312"/>
          <w:sz w:val="32"/>
          <w:szCs w:val="32"/>
          <w:lang w:eastAsia="zh-CN"/>
        </w:rPr>
        <w:t>下达资金，该项目无</w:t>
      </w:r>
      <w:r>
        <w:rPr>
          <w:rFonts w:eastAsia="仿宋_GB2312"/>
          <w:sz w:val="32"/>
          <w:szCs w:val="32"/>
        </w:rPr>
        <w:t>预算调整。</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lang w:eastAsia="zh-CN"/>
        </w:rPr>
        <w:t>此</w:t>
      </w:r>
      <w:r>
        <w:rPr>
          <w:rFonts w:eastAsia="仿宋_GB2312"/>
          <w:sz w:val="32"/>
          <w:szCs w:val="32"/>
        </w:rPr>
        <w:t>资金计划</w:t>
      </w:r>
      <w:r>
        <w:rPr>
          <w:rFonts w:hint="eastAsia" w:eastAsia="仿宋_GB2312"/>
          <w:sz w:val="32"/>
          <w:szCs w:val="32"/>
          <w:lang w:eastAsia="zh-CN"/>
        </w:rPr>
        <w:t>为中央下达的特殊转移支付</w:t>
      </w:r>
      <w:r>
        <w:rPr>
          <w:rFonts w:eastAsia="仿宋_GB2312"/>
          <w:sz w:val="32"/>
          <w:szCs w:val="32"/>
        </w:rPr>
        <w:t>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lang w:eastAsia="zh-CN"/>
        </w:rPr>
        <w:t>该资金自收到通知起，按照特殊转移支付要求在规定时限内将</w:t>
      </w:r>
      <w:r>
        <w:rPr>
          <w:rFonts w:eastAsia="仿宋_GB2312"/>
          <w:sz w:val="32"/>
          <w:szCs w:val="32"/>
        </w:rPr>
        <w:t>资金</w:t>
      </w:r>
      <w:r>
        <w:rPr>
          <w:rFonts w:hint="eastAsia" w:eastAsia="仿宋_GB2312"/>
          <w:sz w:val="32"/>
          <w:szCs w:val="32"/>
          <w:lang w:eastAsia="zh-CN"/>
        </w:rPr>
        <w:t>直接拨付到运输公司（县昌达客运公司），实现资金</w:t>
      </w:r>
      <w:r>
        <w:rPr>
          <w:rFonts w:eastAsia="仿宋_GB2312"/>
          <w:sz w:val="32"/>
          <w:szCs w:val="32"/>
        </w:rPr>
        <w:t>到位率</w:t>
      </w:r>
      <w:r>
        <w:rPr>
          <w:rFonts w:hint="eastAsia" w:eastAsia="仿宋_GB2312"/>
          <w:sz w:val="32"/>
          <w:szCs w:val="32"/>
          <w:lang w:val="en-US" w:eastAsia="zh-CN"/>
        </w:rPr>
        <w:t>100%</w:t>
      </w:r>
      <w:r>
        <w:rPr>
          <w:rFonts w:eastAsia="仿宋_GB2312"/>
          <w:sz w:val="32"/>
          <w:szCs w:val="32"/>
        </w:rPr>
        <w:t>、到位及时性</w:t>
      </w:r>
      <w:r>
        <w:rPr>
          <w:rFonts w:hint="eastAsia" w:eastAsia="仿宋_GB2312"/>
          <w:sz w:val="32"/>
          <w:szCs w:val="32"/>
          <w:lang w:val="en-US" w:eastAsia="zh-CN"/>
        </w:rPr>
        <w:t>100%。</w:t>
      </w:r>
    </w:p>
    <w:p>
      <w:pPr>
        <w:spacing w:line="560" w:lineRule="exact"/>
        <w:ind w:firstLine="643" w:firstLineChars="200"/>
        <w:rPr>
          <w:rFonts w:eastAsia="仿宋_GB2312"/>
          <w:sz w:val="32"/>
          <w:szCs w:val="32"/>
        </w:rPr>
      </w:pPr>
      <w:r>
        <w:rPr>
          <w:rFonts w:eastAsia="仿宋_GB2312"/>
          <w:b/>
          <w:sz w:val="32"/>
          <w:szCs w:val="32"/>
        </w:rPr>
        <w:t>3.资金使用。</w:t>
      </w:r>
      <w:r>
        <w:rPr>
          <w:rFonts w:eastAsia="仿宋_GB2312"/>
          <w:sz w:val="32"/>
          <w:szCs w:val="32"/>
        </w:rPr>
        <w:t>截止评价时点该项目资金支出情况</w:t>
      </w:r>
      <w:r>
        <w:rPr>
          <w:rFonts w:hint="eastAsia" w:eastAsia="仿宋_GB2312"/>
          <w:sz w:val="32"/>
          <w:szCs w:val="32"/>
          <w:lang w:eastAsia="zh-CN"/>
        </w:rPr>
        <w:t>良好</w:t>
      </w:r>
      <w:r>
        <w:rPr>
          <w:rFonts w:eastAsia="仿宋_GB2312"/>
          <w:sz w:val="32"/>
          <w:szCs w:val="32"/>
        </w:rPr>
        <w:t>，</w:t>
      </w:r>
      <w:r>
        <w:rPr>
          <w:rFonts w:hint="eastAsia" w:eastAsia="仿宋_GB2312"/>
          <w:sz w:val="32"/>
          <w:szCs w:val="32"/>
          <w:lang w:eastAsia="zh-CN"/>
        </w:rPr>
        <w:t>按照资金使用规定在规定时限内通过规定的途径，直接拨付到企业，达到资金的管理要求。该</w:t>
      </w:r>
      <w:r>
        <w:rPr>
          <w:rFonts w:eastAsia="仿宋_GB2312"/>
          <w:sz w:val="32"/>
          <w:szCs w:val="32"/>
        </w:rPr>
        <w:t>资金</w:t>
      </w:r>
      <w:r>
        <w:rPr>
          <w:rFonts w:hint="eastAsia" w:eastAsia="仿宋_GB2312"/>
          <w:sz w:val="32"/>
          <w:szCs w:val="32"/>
          <w:lang w:eastAsia="zh-CN"/>
        </w:rPr>
        <w:t>直接支付给补助企业，由企业根据实际情况进行具体的分配支付。该</w:t>
      </w:r>
      <w:r>
        <w:rPr>
          <w:rFonts w:eastAsia="仿宋_GB2312"/>
          <w:sz w:val="32"/>
          <w:szCs w:val="32"/>
        </w:rPr>
        <w:t>资金支付范围、支付标准、支付进度、支付依据等是合规合法、</w:t>
      </w:r>
      <w:r>
        <w:rPr>
          <w:rFonts w:hint="eastAsia" w:eastAsia="仿宋_GB2312"/>
          <w:sz w:val="32"/>
          <w:szCs w:val="32"/>
          <w:lang w:eastAsia="zh-CN"/>
        </w:rPr>
        <w:t>符合</w:t>
      </w:r>
      <w:r>
        <w:rPr>
          <w:rFonts w:eastAsia="仿宋_GB2312"/>
          <w:sz w:val="32"/>
          <w:szCs w:val="32"/>
        </w:rPr>
        <w:t>预算</w:t>
      </w:r>
      <w:r>
        <w:rPr>
          <w:rFonts w:hint="eastAsia" w:eastAsia="仿宋_GB2312"/>
          <w:sz w:val="32"/>
          <w:szCs w:val="32"/>
          <w:lang w:eastAsia="zh-CN"/>
        </w:rPr>
        <w:t>要求</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hint="eastAsia" w:eastAsia="楷体_GB2312"/>
          <w:sz w:val="32"/>
          <w:szCs w:val="32"/>
          <w:lang w:eastAsia="zh-CN"/>
        </w:rPr>
      </w:pPr>
      <w:r>
        <w:rPr>
          <w:rFonts w:eastAsia="楷体_GB2312"/>
          <w:sz w:val="32"/>
          <w:szCs w:val="32"/>
        </w:rPr>
        <w:t>（一）</w:t>
      </w:r>
      <w:r>
        <w:rPr>
          <w:rFonts w:hint="eastAsia" w:eastAsia="楷体_GB2312"/>
          <w:sz w:val="32"/>
          <w:szCs w:val="32"/>
          <w:lang w:eastAsia="zh-CN"/>
        </w:rPr>
        <w:t>该项目根据需求，提前向县委县政府报批，获批后组织实施，事后对实施成果进行评价，并根据实际情况进行补助申请拨款，待批复核准后，依照财务相关规定支付春晖行动补助经费。</w:t>
      </w:r>
    </w:p>
    <w:p>
      <w:pPr>
        <w:spacing w:line="560" w:lineRule="exact"/>
        <w:ind w:firstLine="640" w:firstLineChars="200"/>
        <w:rPr>
          <w:rFonts w:eastAsia="仿宋_GB2312"/>
          <w:sz w:val="32"/>
          <w:szCs w:val="32"/>
        </w:rPr>
      </w:pPr>
      <w:r>
        <w:rPr>
          <w:rFonts w:eastAsia="楷体_GB2312"/>
          <w:sz w:val="32"/>
          <w:szCs w:val="32"/>
        </w:rPr>
        <w:t>（二）项目管理情况。</w:t>
      </w:r>
      <w:r>
        <w:rPr>
          <w:rFonts w:eastAsia="仿宋_GB2312"/>
          <w:sz w:val="32"/>
          <w:szCs w:val="32"/>
        </w:rPr>
        <w:t>项目实施单位</w:t>
      </w:r>
      <w:r>
        <w:rPr>
          <w:rFonts w:hint="eastAsia" w:eastAsia="仿宋_GB2312"/>
          <w:sz w:val="32"/>
          <w:szCs w:val="32"/>
          <w:lang w:eastAsia="zh-CN"/>
        </w:rPr>
        <w:t>严格</w:t>
      </w:r>
      <w:r>
        <w:rPr>
          <w:rFonts w:eastAsia="仿宋_GB2312"/>
          <w:sz w:val="32"/>
          <w:szCs w:val="32"/>
        </w:rPr>
        <w:t>执行相关法律法规及</w:t>
      </w:r>
      <w:r>
        <w:rPr>
          <w:rFonts w:hint="eastAsia" w:eastAsia="仿宋_GB2312"/>
          <w:sz w:val="32"/>
          <w:szCs w:val="32"/>
          <w:lang w:eastAsia="zh-CN"/>
        </w:rPr>
        <w:t>相关行业</w:t>
      </w:r>
      <w:r>
        <w:rPr>
          <w:rFonts w:eastAsia="仿宋_GB2312"/>
          <w:sz w:val="32"/>
          <w:szCs w:val="32"/>
        </w:rPr>
        <w:t>管理制度等</w:t>
      </w:r>
      <w:r>
        <w:rPr>
          <w:rFonts w:hint="eastAsia" w:eastAsia="仿宋_GB2312"/>
          <w:sz w:val="32"/>
          <w:szCs w:val="32"/>
          <w:lang w:eastAsia="zh-CN"/>
        </w:rPr>
        <w:t>，如《道路交通安全法》、《道路运输条例》、《道路运输车辆技术管理规定》、《客运场站和交通运输工具新冠肺炎疫情分区分级防控指南》等保障安全运输、财务情况真实合法</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（三）项目监管情况。</w:t>
      </w:r>
      <w:r>
        <w:rPr>
          <w:rFonts w:eastAsia="仿宋_GB2312"/>
          <w:sz w:val="32"/>
          <w:szCs w:val="32"/>
        </w:rPr>
        <w:t>项目主管部门为加强项目管理所采取的监管</w:t>
      </w:r>
      <w:r>
        <w:rPr>
          <w:rFonts w:hint="eastAsia" w:eastAsia="仿宋_GB2312"/>
          <w:sz w:val="32"/>
          <w:szCs w:val="32"/>
          <w:lang w:eastAsia="zh-CN"/>
        </w:rPr>
        <w:t>工作通过及时对接客运公司，到客运公司进行检查核实等实现监管，不定期对昌达公司申请财务审计</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lang w:eastAsia="zh-CN"/>
        </w:rPr>
        <w:t>该项目按照要求，根据行动开展实际情况，对运输车辆、趟次、人数等进行核实，保障运输质量，保证运输安全，切实起到一定的社会效益，如提高人民群众疫情防控意识、促进疫情期间复工复产，保障民生经济等。</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该项目在提高人民群众疫情防控意识、促进疫情期间复工复产，保障民生经济方面起到了一定的</w:t>
      </w:r>
      <w:r>
        <w:rPr>
          <w:rFonts w:eastAsia="仿宋_GB2312"/>
          <w:sz w:val="32"/>
          <w:szCs w:val="32"/>
        </w:rPr>
        <w:t>社会效益、</w:t>
      </w:r>
      <w:r>
        <w:rPr>
          <w:rFonts w:hint="eastAsia" w:eastAsia="仿宋_GB2312"/>
          <w:sz w:val="32"/>
          <w:szCs w:val="32"/>
          <w:lang w:eastAsia="zh-CN"/>
        </w:rPr>
        <w:t>在阻碍疫情病毒传播方面起到了一定的</w:t>
      </w:r>
      <w:r>
        <w:rPr>
          <w:rFonts w:eastAsia="仿宋_GB2312"/>
          <w:sz w:val="32"/>
          <w:szCs w:val="32"/>
        </w:rPr>
        <w:t>生态效益、可持续效益</w:t>
      </w:r>
      <w:r>
        <w:rPr>
          <w:rFonts w:hint="eastAsia" w:eastAsia="仿宋_GB2312"/>
          <w:sz w:val="32"/>
          <w:szCs w:val="32"/>
          <w:lang w:eastAsia="zh-CN"/>
        </w:rPr>
        <w:t>方面提高了人民群众的疫情防控意识，让人民群众满意度提高，提升幸福感。</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项目自身特点</w:t>
      </w:r>
      <w:r>
        <w:rPr>
          <w:rFonts w:hint="eastAsia" w:eastAsia="仿宋_GB2312"/>
          <w:sz w:val="32"/>
          <w:szCs w:val="32"/>
          <w:lang w:eastAsia="zh-CN"/>
        </w:rPr>
        <w:t>为一次性补助，仅对参与春晖行动的客运公司进行补助。</w:t>
      </w:r>
      <w:r>
        <w:rPr>
          <w:rFonts w:eastAsia="仿宋_GB2312"/>
          <w:sz w:val="32"/>
          <w:szCs w:val="32"/>
        </w:rPr>
        <w:t>评价重点</w:t>
      </w:r>
      <w:r>
        <w:rPr>
          <w:rFonts w:hint="eastAsia" w:eastAsia="仿宋_GB2312"/>
          <w:sz w:val="32"/>
          <w:szCs w:val="32"/>
          <w:lang w:eastAsia="zh-CN"/>
        </w:rPr>
        <w:t>为此项目资金的支付是否合规、合理，该资金的使用效率是否达到预期。通过此次绩效评价，对今后类似项目资金的管理提供经验保证，以提升资金使用效率。该资金纳入特殊转移支付管理，资金的到位率及及时性都充分得到了保障，切实做到了惠民利企。</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资料收集较为缓慢</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加强与各部门、企业等的沟通联系，提升工作效率。</w:t>
      </w:r>
    </w:p>
    <w:p>
      <w:pPr>
        <w:spacing w:line="560" w:lineRule="exact"/>
        <w:ind w:firstLine="640" w:firstLineChars="200"/>
        <w:rPr>
          <w:rFonts w:hint="eastAsia" w:eastAsia="仿宋_GB2312"/>
          <w:sz w:val="32"/>
          <w:szCs w:val="32"/>
          <w:lang w:eastAsia="zh-CN"/>
        </w:rPr>
      </w:pPr>
    </w:p>
    <w:p>
      <w:pPr>
        <w:spacing w:line="560" w:lineRule="exact"/>
        <w:ind w:firstLine="640" w:firstLineChars="200"/>
        <w:rPr>
          <w:rFonts w:hint="eastAsia" w:eastAsia="仿宋_GB2312"/>
          <w:sz w:val="32"/>
          <w:szCs w:val="32"/>
          <w:lang w:eastAsia="zh-CN"/>
        </w:rPr>
      </w:pPr>
    </w:p>
    <w:p>
      <w:pPr>
        <w:spacing w:line="560" w:lineRule="exact"/>
        <w:rPr>
          <w:rFonts w:hint="eastAsia" w:eastAsia="仿宋_GB2312"/>
          <w:sz w:val="32"/>
          <w:szCs w:val="32"/>
          <w:lang w:eastAsia="zh-CN"/>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hint="eastAsia" w:eastAsia="方正楷体_GBK"/>
          <w:b/>
          <w:sz w:val="32"/>
          <w:szCs w:val="32"/>
        </w:rPr>
      </w:pPr>
      <w:r>
        <w:rPr>
          <w:rFonts w:eastAsia="方正楷体_GBK"/>
          <w:b/>
          <w:sz w:val="32"/>
          <w:szCs w:val="32"/>
        </w:rPr>
        <w:t>（</w:t>
      </w:r>
      <w:r>
        <w:rPr>
          <w:rFonts w:hint="eastAsia" w:eastAsia="方正楷体_GBK"/>
          <w:b/>
          <w:sz w:val="32"/>
          <w:szCs w:val="32"/>
          <w:lang w:eastAsia="zh-CN"/>
        </w:rPr>
        <w:t>盐边县交通运输局</w:t>
      </w:r>
      <w:r>
        <w:rPr>
          <w:rFonts w:hint="eastAsia" w:eastAsia="方正楷体_GBK"/>
          <w:b/>
          <w:sz w:val="32"/>
          <w:szCs w:val="32"/>
        </w:rPr>
        <w:t>新型冠状病毒感染的肺炎防控相关</w:t>
      </w:r>
    </w:p>
    <w:p>
      <w:pPr>
        <w:spacing w:line="640" w:lineRule="exact"/>
        <w:jc w:val="center"/>
        <w:rPr>
          <w:rFonts w:eastAsia="方正楷体_GBK"/>
          <w:b/>
          <w:sz w:val="32"/>
          <w:szCs w:val="32"/>
        </w:rPr>
      </w:pPr>
      <w:r>
        <w:rPr>
          <w:rFonts w:hint="eastAsia" w:eastAsia="方正楷体_GBK"/>
          <w:b/>
          <w:sz w:val="32"/>
          <w:szCs w:val="32"/>
        </w:rPr>
        <w:t>工作保障经费</w:t>
      </w:r>
      <w:r>
        <w:rPr>
          <w:rFonts w:hint="eastAsia" w:eastAsia="方正楷体_GBK"/>
          <w:b/>
          <w:sz w:val="32"/>
          <w:szCs w:val="32"/>
          <w:lang w:eastAsia="zh-CN"/>
        </w:rPr>
        <w:t>项目</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为</w:t>
      </w:r>
      <w:r>
        <w:rPr>
          <w:rFonts w:hint="eastAsia" w:eastAsia="仿宋_GB2312"/>
          <w:sz w:val="32"/>
          <w:szCs w:val="32"/>
        </w:rPr>
        <w:t>盐边县</w:t>
      </w:r>
      <w:r>
        <w:rPr>
          <w:rFonts w:hint="eastAsia" w:eastAsia="仿宋_GB2312"/>
          <w:sz w:val="32"/>
          <w:szCs w:val="32"/>
          <w:lang w:eastAsia="zh-CN"/>
        </w:rPr>
        <w:t>交通运输局</w:t>
      </w:r>
      <w:r>
        <w:rPr>
          <w:rFonts w:hint="eastAsia" w:eastAsia="仿宋_GB2312"/>
          <w:sz w:val="32"/>
          <w:szCs w:val="32"/>
        </w:rPr>
        <w:t>。</w:t>
      </w:r>
      <w:r>
        <w:rPr>
          <w:rFonts w:hint="eastAsia" w:eastAsia="仿宋_GB2312"/>
          <w:sz w:val="32"/>
          <w:szCs w:val="32"/>
          <w:lang w:eastAsia="zh-CN"/>
        </w:rPr>
        <w:t>在该项目中主要</w:t>
      </w:r>
      <w:r>
        <w:rPr>
          <w:rFonts w:hint="eastAsia" w:eastAsia="仿宋_GB2312"/>
          <w:sz w:val="32"/>
          <w:szCs w:val="32"/>
        </w:rPr>
        <w:t>职能</w:t>
      </w:r>
      <w:r>
        <w:rPr>
          <w:rFonts w:hint="eastAsia" w:eastAsia="仿宋_GB2312"/>
          <w:sz w:val="32"/>
          <w:szCs w:val="32"/>
          <w:lang w:eastAsia="zh-CN"/>
        </w:rPr>
        <w:t>包括</w:t>
      </w:r>
      <w:r>
        <w:rPr>
          <w:rFonts w:hint="eastAsia" w:eastAsia="仿宋_GB2312"/>
          <w:sz w:val="32"/>
          <w:szCs w:val="32"/>
        </w:rPr>
        <w:t>牵头实施项目，对该资金加强资金管理，确保专款专用，不得挪作他用，提高资金使用绩效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根据盐边县卫生健康局《关于预拨应对新型冠状病毒疫情防控经费的请示》（盐边卫〔2020〕11号）文件，经研究同意，现从县财政局2020年总预备费中下达此项资金，专项用于应对新型冠状病毒疫情防控经费。</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交通运输局</w:t>
      </w:r>
      <w:r>
        <w:rPr>
          <w:rFonts w:hint="eastAsia" w:eastAsia="仿宋_GB2312"/>
          <w:sz w:val="32"/>
          <w:szCs w:val="32"/>
        </w:rPr>
        <w:t>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资金支付具体项目条件是：与本次应对新型冠状病毒疫情防控发生的相关费用，如购买防疫物资、</w:t>
      </w:r>
      <w:r>
        <w:rPr>
          <w:rFonts w:hint="eastAsia" w:eastAsia="仿宋_GB2312"/>
          <w:sz w:val="32"/>
          <w:szCs w:val="32"/>
          <w:lang w:eastAsia="zh-CN"/>
        </w:rPr>
        <w:t>卡点宣传展板</w:t>
      </w:r>
      <w:r>
        <w:rPr>
          <w:rFonts w:hint="eastAsia" w:eastAsia="仿宋_GB2312"/>
          <w:sz w:val="32"/>
          <w:szCs w:val="32"/>
        </w:rPr>
        <w:t>等费用。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科学合理安排资金预算支出，实现资金落到实处，监督使用报账范围，重点考虑群众生命安全、购买防疫所需物资及疫情防控宣传等</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：应对新型冠状病毒疫情防控</w:t>
      </w:r>
      <w:r>
        <w:rPr>
          <w:rFonts w:hint="eastAsia" w:eastAsia="仿宋_GB2312"/>
          <w:sz w:val="32"/>
          <w:szCs w:val="32"/>
          <w:lang w:eastAsia="zh-CN"/>
        </w:rPr>
        <w:t>而产生的防疫物资储备、宣传费用等工作经费</w:t>
      </w:r>
      <w:r>
        <w:rPr>
          <w:rFonts w:hint="eastAsia" w:eastAsia="仿宋_GB2312"/>
          <w:sz w:val="32"/>
          <w:szCs w:val="32"/>
        </w:rPr>
        <w:t>。</w:t>
      </w:r>
    </w:p>
    <w:p>
      <w:pPr>
        <w:spacing w:line="560" w:lineRule="exact"/>
        <w:ind w:firstLine="640" w:firstLineChars="200"/>
        <w:rPr>
          <w:rFonts w:hint="eastAsia" w:eastAsia="仿宋_GB2312"/>
          <w:sz w:val="32"/>
          <w:szCs w:val="32"/>
          <w:lang w:eastAsia="zh-CN"/>
        </w:rPr>
      </w:pPr>
      <w:r>
        <w:rPr>
          <w:rFonts w:eastAsia="仿宋_GB2312"/>
          <w:sz w:val="32"/>
          <w:szCs w:val="32"/>
        </w:rPr>
        <w:t>2.项目应实现的具体绩效目标</w:t>
      </w:r>
      <w:r>
        <w:rPr>
          <w:rFonts w:hint="eastAsia" w:eastAsia="仿宋_GB2312"/>
          <w:sz w:val="32"/>
          <w:szCs w:val="32"/>
        </w:rPr>
        <w:t>：采购</w:t>
      </w:r>
      <w:r>
        <w:rPr>
          <w:rFonts w:hint="eastAsia" w:eastAsia="仿宋_GB2312"/>
          <w:sz w:val="32"/>
          <w:szCs w:val="32"/>
          <w:lang w:eastAsia="zh-CN"/>
        </w:rPr>
        <w:t>储备</w:t>
      </w:r>
      <w:r>
        <w:rPr>
          <w:rFonts w:hint="eastAsia" w:eastAsia="仿宋_GB2312"/>
          <w:sz w:val="32"/>
          <w:szCs w:val="32"/>
        </w:rPr>
        <w:t>疫情防控</w:t>
      </w:r>
      <w:r>
        <w:rPr>
          <w:rFonts w:hint="eastAsia" w:eastAsia="仿宋_GB2312"/>
          <w:sz w:val="32"/>
          <w:szCs w:val="32"/>
          <w:lang w:eastAsia="zh-CN"/>
        </w:rPr>
        <w:t>期间保障工作正常开展必须的防疫</w:t>
      </w:r>
      <w:r>
        <w:rPr>
          <w:rFonts w:hint="eastAsia" w:eastAsia="仿宋_GB2312"/>
          <w:sz w:val="32"/>
          <w:szCs w:val="32"/>
        </w:rPr>
        <w:t>物资，</w:t>
      </w:r>
      <w:r>
        <w:rPr>
          <w:rFonts w:hint="eastAsia" w:eastAsia="仿宋_GB2312"/>
          <w:sz w:val="32"/>
          <w:szCs w:val="32"/>
          <w:lang w:eastAsia="zh-CN"/>
        </w:rPr>
        <w:t>制作</w:t>
      </w:r>
      <w:r>
        <w:rPr>
          <w:rFonts w:hint="eastAsia" w:eastAsia="仿宋_GB2312"/>
          <w:sz w:val="32"/>
          <w:szCs w:val="32"/>
        </w:rPr>
        <w:t>疫情防控</w:t>
      </w:r>
      <w:r>
        <w:rPr>
          <w:rFonts w:hint="eastAsia" w:eastAsia="仿宋_GB2312"/>
          <w:sz w:val="32"/>
          <w:szCs w:val="32"/>
          <w:lang w:eastAsia="zh-CN"/>
        </w:rPr>
        <w:t>相关</w:t>
      </w:r>
      <w:r>
        <w:rPr>
          <w:rFonts w:hint="eastAsia" w:eastAsia="仿宋_GB2312"/>
          <w:sz w:val="32"/>
          <w:szCs w:val="32"/>
        </w:rPr>
        <w:t>宣传</w:t>
      </w:r>
      <w:r>
        <w:rPr>
          <w:rFonts w:hint="eastAsia" w:eastAsia="仿宋_GB2312"/>
          <w:sz w:val="32"/>
          <w:szCs w:val="32"/>
          <w:lang w:eastAsia="zh-CN"/>
        </w:rPr>
        <w:t>资料等</w:t>
      </w:r>
      <w:r>
        <w:rPr>
          <w:rFonts w:hint="eastAsia" w:eastAsia="仿宋_GB2312"/>
          <w:sz w:val="32"/>
          <w:szCs w:val="32"/>
        </w:rPr>
        <w:t>，</w:t>
      </w:r>
      <w:r>
        <w:rPr>
          <w:rFonts w:hint="eastAsia" w:eastAsia="仿宋_GB2312"/>
          <w:sz w:val="32"/>
          <w:szCs w:val="32"/>
          <w:lang w:eastAsia="zh-CN"/>
        </w:rPr>
        <w:t>提高人民疫情防控意识，切实做好疫情防控工作。</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由经办人人员对经手的具体工作经费进行核实，再由财务室进行资金核对，核实无误后报批专项工作经费。</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hint="eastAsia" w:eastAsia="楷体_GB2312"/>
          <w:sz w:val="32"/>
          <w:szCs w:val="32"/>
        </w:rPr>
        <w:t>2020年预算下达</w:t>
      </w:r>
      <w:r>
        <w:rPr>
          <w:rFonts w:hint="eastAsia" w:eastAsia="楷体_GB2312"/>
          <w:sz w:val="32"/>
          <w:szCs w:val="32"/>
          <w:lang w:val="en-US" w:eastAsia="zh-CN"/>
        </w:rPr>
        <w:t>1</w:t>
      </w:r>
      <w:r>
        <w:rPr>
          <w:rFonts w:hint="eastAsia" w:eastAsia="楷体_GB2312"/>
          <w:sz w:val="32"/>
          <w:szCs w:val="32"/>
        </w:rPr>
        <w:t>万元</w:t>
      </w:r>
      <w:r>
        <w:rPr>
          <w:rFonts w:hint="eastAsia" w:eastAsia="仿宋_GB2312"/>
          <w:sz w:val="32"/>
          <w:szCs w:val="32"/>
        </w:rPr>
        <w:t>应对新型冠状病毒疫情防控经费。</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由我单位</w:t>
      </w:r>
      <w:r>
        <w:rPr>
          <w:rFonts w:hint="eastAsia" w:ascii="仿宋_GB2312" w:eastAsia="仿宋_GB2312"/>
          <w:sz w:val="32"/>
          <w:szCs w:val="32"/>
          <w:lang w:eastAsia="zh-CN"/>
        </w:rPr>
        <w:t>安运股</w:t>
      </w:r>
      <w:r>
        <w:rPr>
          <w:rFonts w:hint="eastAsia" w:ascii="仿宋_GB2312" w:eastAsia="仿宋_GB2312"/>
          <w:sz w:val="32"/>
          <w:szCs w:val="32"/>
        </w:rPr>
        <w:t>牵头，各</w:t>
      </w:r>
      <w:r>
        <w:rPr>
          <w:rFonts w:hint="eastAsia" w:ascii="仿宋_GB2312" w:eastAsia="仿宋_GB2312"/>
          <w:sz w:val="32"/>
          <w:szCs w:val="32"/>
          <w:lang w:eastAsia="zh-CN"/>
        </w:rPr>
        <w:t>股室</w:t>
      </w:r>
      <w:r>
        <w:rPr>
          <w:rFonts w:hint="eastAsia" w:ascii="仿宋_GB2312" w:eastAsia="仿宋_GB2312"/>
          <w:sz w:val="32"/>
          <w:szCs w:val="32"/>
        </w:rPr>
        <w:t>协助开展工作。</w:t>
      </w:r>
      <w:r>
        <w:rPr>
          <w:rFonts w:hint="eastAsia" w:ascii="仿宋_GB2312" w:eastAsia="仿宋_GB2312"/>
          <w:sz w:val="32"/>
          <w:szCs w:val="32"/>
          <w:lang w:eastAsia="zh-CN"/>
        </w:rPr>
        <w:t>保障疫情防控专项工作经费专款专用，切实做好疫情防控工作。</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w:t>
      </w:r>
      <w:r>
        <w:rPr>
          <w:rFonts w:hint="eastAsia" w:ascii="仿宋_GB2312" w:eastAsia="仿宋_GB2312"/>
          <w:sz w:val="32"/>
          <w:szCs w:val="32"/>
          <w:lang w:eastAsia="zh-CN"/>
        </w:rPr>
        <w:t>为</w:t>
      </w:r>
      <w:r>
        <w:rPr>
          <w:rFonts w:hint="eastAsia" w:ascii="仿宋_GB2312" w:eastAsia="仿宋_GB2312"/>
          <w:sz w:val="32"/>
          <w:szCs w:val="32"/>
        </w:rPr>
        <w:t>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已于2020年全部使用、报账及核算。主要用于购买防疫物资、</w:t>
      </w:r>
      <w:r>
        <w:rPr>
          <w:rFonts w:hint="eastAsia" w:eastAsia="仿宋_GB2312"/>
          <w:sz w:val="32"/>
          <w:szCs w:val="32"/>
          <w:lang w:eastAsia="zh-CN"/>
        </w:rPr>
        <w:t>宣传资料制作</w:t>
      </w:r>
      <w:r>
        <w:rPr>
          <w:rFonts w:hint="eastAsia" w:eastAsia="仿宋_GB2312"/>
          <w:sz w:val="32"/>
          <w:szCs w:val="32"/>
        </w:rPr>
        <w:t>等费用。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w:t>
      </w:r>
      <w:r>
        <w:rPr>
          <w:rFonts w:hint="eastAsia" w:eastAsia="仿宋_GB2312"/>
          <w:sz w:val="32"/>
          <w:szCs w:val="32"/>
          <w:lang w:eastAsia="zh-CN"/>
        </w:rPr>
        <w:t>交通场所</w:t>
      </w:r>
      <w:r>
        <w:rPr>
          <w:rFonts w:hint="eastAsia" w:eastAsia="仿宋_GB2312"/>
          <w:sz w:val="32"/>
          <w:szCs w:val="32"/>
        </w:rPr>
        <w:t>疫情防控常态化的稳定，大力宣传疫情防控知识，提高群众疫情防控意识水平；</w:t>
      </w:r>
      <w:r>
        <w:rPr>
          <w:rFonts w:hint="eastAsia" w:eastAsia="仿宋_GB2312"/>
          <w:sz w:val="32"/>
          <w:szCs w:val="32"/>
          <w:lang w:eastAsia="zh-CN"/>
        </w:rPr>
        <w:t>提升</w:t>
      </w:r>
      <w:r>
        <w:rPr>
          <w:rFonts w:hint="eastAsia" w:eastAsia="仿宋_GB2312"/>
          <w:sz w:val="32"/>
          <w:szCs w:val="32"/>
        </w:rPr>
        <w:t>群众满意度。</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无</w:t>
      </w: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560" w:lineRule="exact"/>
        <w:rPr>
          <w:rFonts w:hint="eastAsia" w:eastAsia="仿宋_GB2312"/>
          <w:sz w:val="32"/>
          <w:szCs w:val="32"/>
          <w:lang w:eastAsia="zh-CN"/>
        </w:rPr>
      </w:pPr>
    </w:p>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盐边县交通运输局客运枢纽</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lang w:eastAsia="zh-CN"/>
        </w:rPr>
        <w:t>盐边县交通运输局为该项目业主单位，主要负责该项目立项、申报；招投标及项目实施进度、施工质量管理、监督、资金拨付和协同有关部门对该项目进行定额管理及相关协调工作</w:t>
      </w:r>
      <w:r>
        <w:rPr>
          <w:rFonts w:eastAsia="仿宋_GB2312"/>
          <w:sz w:val="32"/>
          <w:szCs w:val="32"/>
        </w:rPr>
        <w:t>。</w:t>
      </w:r>
    </w:p>
    <w:p>
      <w:pPr>
        <w:spacing w:line="560" w:lineRule="exact"/>
        <w:ind w:firstLine="640" w:firstLineChars="200"/>
        <w:rPr>
          <w:rFonts w:hint="eastAsia" w:eastAsia="仿宋_GB2312"/>
          <w:sz w:val="32"/>
          <w:szCs w:val="32"/>
          <w:lang w:eastAsia="zh-CN"/>
        </w:rPr>
      </w:pPr>
      <w:r>
        <w:rPr>
          <w:rFonts w:eastAsia="仿宋_GB2312"/>
          <w:sz w:val="32"/>
          <w:szCs w:val="32"/>
        </w:rPr>
        <w:t>2.项目立项、资金申报的依据</w:t>
      </w:r>
      <w:r>
        <w:rPr>
          <w:rFonts w:hint="eastAsia" w:eastAsia="仿宋_GB2312"/>
          <w:sz w:val="32"/>
          <w:szCs w:val="32"/>
          <w:lang w:eastAsia="zh-CN"/>
        </w:rPr>
        <w:t>：</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盐边发改【</w:t>
      </w:r>
      <w:r>
        <w:rPr>
          <w:rFonts w:hint="eastAsia" w:eastAsia="仿宋_GB2312"/>
          <w:sz w:val="32"/>
          <w:szCs w:val="32"/>
          <w:lang w:val="en-US" w:eastAsia="zh-CN"/>
        </w:rPr>
        <w:t>2018】159号盐边县发展和改革局关于盐边县汽车客运站建设项目建议书的批复；</w:t>
      </w:r>
    </w:p>
    <w:p>
      <w:pPr>
        <w:spacing w:line="560" w:lineRule="exact"/>
        <w:ind w:firstLine="640" w:firstLineChars="200"/>
        <w:rPr>
          <w:rFonts w:eastAsia="仿宋_GB2312"/>
          <w:sz w:val="32"/>
          <w:szCs w:val="32"/>
        </w:rPr>
      </w:pPr>
      <w:r>
        <w:rPr>
          <w:rFonts w:hint="eastAsia" w:eastAsia="仿宋_GB2312"/>
          <w:sz w:val="32"/>
          <w:szCs w:val="32"/>
          <w:lang w:val="en-US" w:eastAsia="zh-CN"/>
        </w:rPr>
        <w:t>盐边发改【2018】301号盐边县发展和改革局关于盐边县汽车客运站建设项目可行性研究报告的批复</w:t>
      </w:r>
      <w:r>
        <w:rPr>
          <w:rFonts w:eastAsia="仿宋_GB2312"/>
          <w:sz w:val="32"/>
          <w:szCs w:val="32"/>
        </w:rPr>
        <w:t>。</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盐边府函【</w:t>
      </w:r>
      <w:r>
        <w:rPr>
          <w:rFonts w:hint="eastAsia" w:eastAsia="仿宋_GB2312"/>
          <w:sz w:val="32"/>
          <w:szCs w:val="32"/>
          <w:lang w:val="en-US" w:eastAsia="zh-CN"/>
        </w:rPr>
        <w:t>2019】263号盐边县人民政府关于加快推进盐边县汽车客运综合站项目建设的承诺函</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川运函【2019】181号关于盐边县汽车客运站项目站务功能初步设计方案的批复；</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盐边府【2019】53号盐边县人民政府关于拨付盐边县汽车客运站建设补助资金的请示；</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川财建【2019】326号，川发改投资【2019】484号下达预算内资金1000万元用于汽车客运站建设。</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川财建【2020】49号，下达资金1500万元用于汽车客运站建设。</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3.</w:t>
      </w:r>
      <w:r>
        <w:rPr>
          <w:rFonts w:eastAsia="仿宋_GB2312"/>
          <w:sz w:val="32"/>
          <w:szCs w:val="32"/>
        </w:rPr>
        <w:t>资金管理办法制定情况，资金支持具体项目的条件、范围与支持方式概况</w:t>
      </w:r>
      <w:r>
        <w:rPr>
          <w:rFonts w:hint="eastAsia" w:eastAsia="仿宋_GB2312"/>
          <w:sz w:val="32"/>
          <w:szCs w:val="32"/>
          <w:lang w:eastAsia="zh-CN"/>
        </w:rPr>
        <w:t>：该项目投资范围包括主体、信息化建设及内部装修。</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资金管理依据四川省建设厅《建设工程工程量清单计价规范</w:t>
      </w:r>
      <w:r>
        <w:rPr>
          <w:rFonts w:hint="eastAsia" w:eastAsia="仿宋_GB2312"/>
          <w:sz w:val="32"/>
          <w:szCs w:val="32"/>
          <w:lang w:val="en-US" w:eastAsia="zh-CN"/>
        </w:rPr>
        <w:t>GB50500-2013</w:t>
      </w:r>
      <w:r>
        <w:rPr>
          <w:rFonts w:hint="eastAsia" w:eastAsia="仿宋_GB2312"/>
          <w:sz w:val="32"/>
          <w:szCs w:val="32"/>
          <w:lang w:eastAsia="zh-CN"/>
        </w:rPr>
        <w:t>》、《四川省建设工程工程量清单计价定额</w:t>
      </w:r>
      <w:r>
        <w:rPr>
          <w:rFonts w:hint="eastAsia" w:eastAsia="仿宋_GB2312"/>
          <w:sz w:val="32"/>
          <w:szCs w:val="32"/>
          <w:lang w:val="en-US" w:eastAsia="zh-CN"/>
        </w:rPr>
        <w:t>2015</w:t>
      </w:r>
      <w:r>
        <w:rPr>
          <w:rFonts w:hint="eastAsia" w:eastAsia="仿宋_GB2312"/>
          <w:sz w:val="32"/>
          <w:szCs w:val="32"/>
          <w:lang w:eastAsia="zh-CN"/>
        </w:rPr>
        <w:t>》、国家、省、市有关工程量清单编制的政策性文件及相关配套文件。盐边县交通建设投资经营有限责任公司《关于盐边县汽车客运站信息化建设项目设计造价申请财政评审的函》边交投函【</w:t>
      </w:r>
      <w:r>
        <w:rPr>
          <w:rFonts w:hint="eastAsia" w:eastAsia="仿宋_GB2312"/>
          <w:sz w:val="32"/>
          <w:szCs w:val="32"/>
          <w:lang w:val="en-US" w:eastAsia="zh-CN"/>
        </w:rPr>
        <w:t>2020】3号；盐边县交通建设投资经营有限责任公司提供的《盐边车客运站信息化建设项目招标控制价》；材料价格按“四川省工程造价信息网”2020年4月公布的攀枝花市部份（不含税），信息价没有的材料和设备采用市场调查及电话询价，调整了部分材料单价；税金按“四川省住房和城乡建设厅关于印发《建筑业营业税改征增值税四川省建设工程计价依据调整办法》的通知（川建造价发【2019】181号）”规定计取。</w:t>
      </w:r>
    </w:p>
    <w:p>
      <w:pPr>
        <w:numPr>
          <w:ilvl w:val="0"/>
          <w:numId w:val="1"/>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r>
        <w:rPr>
          <w:rFonts w:hint="eastAsia" w:eastAsia="仿宋_GB2312"/>
          <w:sz w:val="32"/>
          <w:szCs w:val="32"/>
          <w:lang w:eastAsia="zh-CN"/>
        </w:rPr>
        <w:t>：依据相关文件及评审标准进行资金分配。</w:t>
      </w:r>
    </w:p>
    <w:p>
      <w:pPr>
        <w:numPr>
          <w:ilvl w:val="0"/>
          <w:numId w:val="0"/>
        </w:numPr>
        <w:spacing w:line="560" w:lineRule="exact"/>
        <w:ind w:leftChars="200"/>
        <w:rPr>
          <w:rFonts w:eastAsia="仿宋_GB2312"/>
          <w:sz w:val="32"/>
          <w:szCs w:val="32"/>
        </w:rPr>
      </w:pP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该项目地点在盐边县桐子林镇木撒拉村，位于成昆复线盐边站旁，</w:t>
      </w:r>
      <w:r>
        <w:rPr>
          <w:rFonts w:hint="eastAsia" w:eastAsia="仿宋_GB2312"/>
          <w:sz w:val="32"/>
          <w:szCs w:val="32"/>
          <w:lang w:val="en-US" w:eastAsia="zh-CN"/>
        </w:rPr>
        <w:t>盐边县客运站新建项目已列入省客运站规划项目库，建设规模为二级汽车客运站，计划总投资5000万元，占地18亩。成昆铁路复线途径盐边县，并设立盐边客运站（铁路），预计2022年建成通车。我县拟建的二级客运站枢纽，紧靠成昆铁路复线盐边客运站并与之成形配套，成昆铁路复线建成通车后，该站客流将辐射凉山州的会理、会东、盐源及云南的华坪、永仁等地。同时该站距G5高速、G4216沿江高速、G227、G353分别为9公里、13公里、1公里、10公里，以一级路快速通道相连，上下高速、国道便捷，新省道S218线经站而过，处于区域交通枢纽位置，项目建成后，将实现道路运输与铁路运输的无缝衔接，满足和实现《道路客运枢纽全覆盖工程2016-2020建设方案》“所有高铁客运站均建有与之衔接的道路客运枢纽，实现公铁道路客运枢纽全覆盖”功能。</w:t>
      </w:r>
    </w:p>
    <w:p>
      <w:pPr>
        <w:spacing w:line="360" w:lineRule="auto"/>
        <w:ind w:firstLine="640" w:firstLineChars="200"/>
        <w:rPr>
          <w:rFonts w:hint="eastAsia" w:eastAsia="仿宋_GB2312"/>
          <w:sz w:val="32"/>
          <w:szCs w:val="32"/>
          <w:lang w:eastAsia="zh-CN"/>
        </w:rPr>
      </w:pPr>
      <w:r>
        <w:rPr>
          <w:rFonts w:hint="eastAsia" w:eastAsia="仿宋_GB2312"/>
          <w:sz w:val="32"/>
          <w:szCs w:val="32"/>
          <w:lang w:val="en-US" w:eastAsia="zh-CN"/>
        </w:rPr>
        <w:t>2、</w:t>
      </w:r>
      <w:r>
        <w:rPr>
          <w:rFonts w:hint="eastAsia" w:eastAsia="仿宋_GB2312"/>
          <w:sz w:val="32"/>
          <w:szCs w:val="32"/>
          <w:lang w:eastAsia="zh-CN"/>
        </w:rPr>
        <w:t>项目应实现的具体绩效目标：客运综合大楼及辅助设施用房</w:t>
      </w:r>
      <w:r>
        <w:rPr>
          <w:rFonts w:hint="eastAsia" w:eastAsia="仿宋_GB2312"/>
          <w:sz w:val="32"/>
          <w:szCs w:val="32"/>
          <w:lang w:val="en-US" w:eastAsia="zh-CN"/>
        </w:rPr>
        <w:t xml:space="preserve">  总用地面积30亩，总建筑面积4867㎡，其中客运综合大楼3111.75㎡，地下一层，142.24㎡，地上两层，2969.5㎡，框架结构；辅助设施用房地上两层1197.3㎡框架结构，站前广场和停车位等9440㎡。</w:t>
      </w:r>
      <w:r>
        <w:rPr>
          <w:rFonts w:hint="eastAsia" w:eastAsia="仿宋_GB2312"/>
          <w:sz w:val="32"/>
          <w:szCs w:val="32"/>
          <w:lang w:eastAsia="zh-CN"/>
        </w:rPr>
        <w:t>设计使用年限</w:t>
      </w:r>
      <w:r>
        <w:rPr>
          <w:rFonts w:hint="eastAsia" w:eastAsia="仿宋_GB2312"/>
          <w:sz w:val="32"/>
          <w:szCs w:val="32"/>
          <w:lang w:val="en-US" w:eastAsia="zh-CN"/>
        </w:rPr>
        <w:t>50年，建筑耐火等级二级，7度抗震设防。</w:t>
      </w:r>
      <w:r>
        <w:rPr>
          <w:rFonts w:hint="eastAsia" w:eastAsia="仿宋_GB2312"/>
          <w:sz w:val="32"/>
          <w:szCs w:val="32"/>
          <w:lang w:eastAsia="zh-CN"/>
        </w:rPr>
        <w:t>根据【初设批复文件】，项目总投资</w:t>
      </w:r>
      <w:r>
        <w:rPr>
          <w:rFonts w:hint="eastAsia" w:eastAsia="仿宋_GB2312"/>
          <w:sz w:val="32"/>
          <w:szCs w:val="32"/>
          <w:lang w:val="en-US" w:eastAsia="zh-CN"/>
        </w:rPr>
        <w:t>7175.94</w:t>
      </w:r>
      <w:r>
        <w:rPr>
          <w:rFonts w:hint="eastAsia" w:eastAsia="仿宋_GB2312"/>
          <w:sz w:val="32"/>
          <w:szCs w:val="32"/>
          <w:lang w:eastAsia="zh-CN"/>
        </w:rPr>
        <w:t>万元，其中3505.13万元为征地拆迁费和场平建设费，工程建设费用及其他费用按</w:t>
      </w:r>
      <w:r>
        <w:rPr>
          <w:rFonts w:hint="eastAsia" w:eastAsia="仿宋_GB2312"/>
          <w:sz w:val="32"/>
          <w:szCs w:val="32"/>
          <w:lang w:val="en-US" w:eastAsia="zh-CN"/>
        </w:rPr>
        <w:t>3670.81万元控制。</w:t>
      </w:r>
      <w:r>
        <w:rPr>
          <w:rFonts w:hint="eastAsia" w:eastAsia="仿宋_GB2312"/>
          <w:sz w:val="32"/>
          <w:szCs w:val="32"/>
          <w:lang w:eastAsia="zh-CN"/>
        </w:rPr>
        <w:t>目标值设定依据：根据本项目施工图设计，客运综合大楼建筑面积为3111.80㎡。</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实际完成情况：根据施工单位、设计单位、监理单位、建设单位预计于</w:t>
      </w:r>
      <w:r>
        <w:rPr>
          <w:rFonts w:hint="eastAsia" w:eastAsia="仿宋_GB2312"/>
          <w:sz w:val="32"/>
          <w:szCs w:val="32"/>
          <w:lang w:val="en-US" w:eastAsia="zh-CN"/>
        </w:rPr>
        <w:t>2021</w:t>
      </w:r>
      <w:r>
        <w:rPr>
          <w:rFonts w:hint="eastAsia" w:eastAsia="仿宋_GB2312"/>
          <w:sz w:val="32"/>
          <w:szCs w:val="32"/>
          <w:lang w:eastAsia="zh-CN"/>
        </w:rPr>
        <w:t>年</w:t>
      </w:r>
      <w:r>
        <w:rPr>
          <w:rFonts w:hint="eastAsia" w:eastAsia="仿宋_GB2312"/>
          <w:sz w:val="32"/>
          <w:szCs w:val="32"/>
          <w:lang w:val="en-US" w:eastAsia="zh-CN"/>
        </w:rPr>
        <w:t>1</w:t>
      </w:r>
      <w:r>
        <w:rPr>
          <w:rFonts w:hint="eastAsia" w:eastAsia="仿宋_GB2312"/>
          <w:sz w:val="32"/>
          <w:szCs w:val="32"/>
          <w:lang w:eastAsia="zh-CN"/>
        </w:rPr>
        <w:t>月共同出具的主体结构分部工程质量验收报告，本项目实际客运综合大楼建筑面积为3111.80㎡。</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（2）辅助用房建筑面积</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目标值：</w:t>
      </w:r>
      <w:r>
        <w:rPr>
          <w:rFonts w:hint="eastAsia" w:eastAsia="仿宋_GB2312"/>
          <w:sz w:val="32"/>
          <w:szCs w:val="32"/>
          <w:lang w:val="en-US" w:eastAsia="zh-CN"/>
        </w:rPr>
        <w:t>1389.69</w:t>
      </w:r>
      <w:r>
        <w:rPr>
          <w:rFonts w:hint="eastAsia" w:eastAsia="仿宋_GB2312"/>
          <w:sz w:val="32"/>
          <w:szCs w:val="32"/>
          <w:lang w:eastAsia="zh-CN"/>
        </w:rPr>
        <w:t>㎡。</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目标值设定依据：根据本项目施工图设计，本项目辅助用房建筑面积为</w:t>
      </w:r>
      <w:r>
        <w:rPr>
          <w:rFonts w:hint="eastAsia" w:eastAsia="仿宋_GB2312"/>
          <w:sz w:val="32"/>
          <w:szCs w:val="32"/>
          <w:lang w:val="en-US" w:eastAsia="zh-CN"/>
        </w:rPr>
        <w:t>1389.69</w:t>
      </w:r>
      <w:r>
        <w:rPr>
          <w:rFonts w:hint="eastAsia" w:eastAsia="仿宋_GB2312"/>
          <w:sz w:val="32"/>
          <w:szCs w:val="32"/>
          <w:lang w:eastAsia="zh-CN"/>
        </w:rPr>
        <w:t>㎡。</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实际完成情况：根据施工单位、设计单位、监理单位、建设单位于</w:t>
      </w:r>
      <w:r>
        <w:rPr>
          <w:rFonts w:hint="eastAsia" w:eastAsia="仿宋_GB2312"/>
          <w:sz w:val="32"/>
          <w:szCs w:val="32"/>
          <w:lang w:val="en-US" w:eastAsia="zh-CN"/>
        </w:rPr>
        <w:t>2020</w:t>
      </w:r>
      <w:r>
        <w:rPr>
          <w:rFonts w:hint="eastAsia" w:eastAsia="仿宋_GB2312"/>
          <w:sz w:val="32"/>
          <w:szCs w:val="32"/>
          <w:lang w:eastAsia="zh-CN"/>
        </w:rPr>
        <w:t>年</w:t>
      </w:r>
      <w:r>
        <w:rPr>
          <w:rFonts w:hint="eastAsia" w:eastAsia="仿宋_GB2312"/>
          <w:sz w:val="32"/>
          <w:szCs w:val="32"/>
          <w:lang w:val="en-US" w:eastAsia="zh-CN"/>
        </w:rPr>
        <w:t>9</w:t>
      </w:r>
      <w:r>
        <w:rPr>
          <w:rFonts w:hint="eastAsia" w:eastAsia="仿宋_GB2312"/>
          <w:sz w:val="32"/>
          <w:szCs w:val="32"/>
          <w:lang w:eastAsia="zh-CN"/>
        </w:rPr>
        <w:t>月</w:t>
      </w:r>
      <w:r>
        <w:rPr>
          <w:rFonts w:hint="eastAsia" w:eastAsia="仿宋_GB2312"/>
          <w:sz w:val="32"/>
          <w:szCs w:val="32"/>
          <w:lang w:val="en-US" w:eastAsia="zh-CN"/>
        </w:rPr>
        <w:t>20</w:t>
      </w:r>
      <w:r>
        <w:rPr>
          <w:rFonts w:hint="eastAsia" w:eastAsia="仿宋_GB2312"/>
          <w:sz w:val="32"/>
          <w:szCs w:val="32"/>
          <w:lang w:eastAsia="zh-CN"/>
        </w:rPr>
        <w:t>日共同出具的主体结构（辅助用房）分部工程质量验收报告，本项目辅助用房建筑面积为</w:t>
      </w:r>
      <w:r>
        <w:rPr>
          <w:rFonts w:hint="eastAsia" w:eastAsia="仿宋_GB2312"/>
          <w:sz w:val="32"/>
          <w:szCs w:val="32"/>
          <w:lang w:val="en-US" w:eastAsia="zh-CN"/>
        </w:rPr>
        <w:t>1389.69</w:t>
      </w:r>
      <w:r>
        <w:rPr>
          <w:rFonts w:hint="eastAsia" w:eastAsia="仿宋_GB2312"/>
          <w:sz w:val="32"/>
          <w:szCs w:val="32"/>
          <w:lang w:eastAsia="zh-CN"/>
        </w:rPr>
        <w:t>㎡，与目标值一致，完成了该绩效目标值。</w:t>
      </w:r>
    </w:p>
    <w:p>
      <w:pPr>
        <w:spacing w:line="360" w:lineRule="auto"/>
        <w:ind w:firstLine="640" w:firstLineChars="200"/>
        <w:rPr>
          <w:rFonts w:hint="eastAsia" w:eastAsia="仿宋_GB2312"/>
          <w:sz w:val="32"/>
          <w:szCs w:val="32"/>
          <w:lang w:eastAsia="zh-CN"/>
        </w:rPr>
      </w:pPr>
      <w:bookmarkStart w:id="0" w:name="_Toc482897379"/>
      <w:bookmarkStart w:id="1" w:name="_Toc482808576"/>
      <w:bookmarkStart w:id="2" w:name="_Toc482722222"/>
      <w:bookmarkStart w:id="3" w:name="_Toc482808446"/>
      <w:bookmarkStart w:id="4" w:name="_Toc530576920"/>
      <w:r>
        <w:rPr>
          <w:rFonts w:hint="eastAsia" w:eastAsia="仿宋_GB2312"/>
          <w:sz w:val="32"/>
          <w:szCs w:val="32"/>
          <w:lang w:eastAsia="zh-CN"/>
        </w:rPr>
        <w:t>2. 项目产出质量指标完成情况</w:t>
      </w:r>
      <w:bookmarkEnd w:id="0"/>
      <w:bookmarkEnd w:id="1"/>
      <w:bookmarkEnd w:id="2"/>
      <w:bookmarkEnd w:id="3"/>
      <w:bookmarkEnd w:id="4"/>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主体结构（客运综合大楼、辅助用房）分部工程质量</w:t>
      </w:r>
    </w:p>
    <w:p>
      <w:pPr>
        <w:spacing w:line="360" w:lineRule="auto"/>
        <w:ind w:firstLine="640" w:firstLineChars="200"/>
        <w:rPr>
          <w:rFonts w:hint="default" w:eastAsia="仿宋_GB2312"/>
          <w:sz w:val="32"/>
          <w:szCs w:val="32"/>
          <w:lang w:val="en-US" w:eastAsia="zh-CN"/>
        </w:rPr>
      </w:pPr>
      <w:r>
        <w:rPr>
          <w:rFonts w:hint="eastAsia" w:eastAsia="仿宋_GB2312"/>
          <w:sz w:val="32"/>
          <w:szCs w:val="32"/>
          <w:lang w:eastAsia="zh-CN"/>
        </w:rPr>
        <w:t>目标值：</w:t>
      </w:r>
      <w:r>
        <w:rPr>
          <w:rFonts w:hint="eastAsia" w:eastAsia="仿宋_GB2312"/>
          <w:sz w:val="32"/>
          <w:szCs w:val="32"/>
          <w:lang w:val="en-US" w:eastAsia="zh-CN"/>
        </w:rPr>
        <w:t>合格</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实际完成情况：根据施工单位、设计单位、监理单位、建设单位于</w:t>
      </w:r>
      <w:r>
        <w:rPr>
          <w:rFonts w:hint="eastAsia" w:eastAsia="仿宋_GB2312"/>
          <w:sz w:val="32"/>
          <w:szCs w:val="32"/>
          <w:lang w:val="en-US" w:eastAsia="zh-CN"/>
        </w:rPr>
        <w:t>2020</w:t>
      </w:r>
      <w:r>
        <w:rPr>
          <w:rFonts w:hint="eastAsia" w:eastAsia="仿宋_GB2312"/>
          <w:sz w:val="32"/>
          <w:szCs w:val="32"/>
          <w:lang w:eastAsia="zh-CN"/>
        </w:rPr>
        <w:t>年</w:t>
      </w:r>
      <w:r>
        <w:rPr>
          <w:rFonts w:hint="eastAsia" w:eastAsia="仿宋_GB2312"/>
          <w:sz w:val="32"/>
          <w:szCs w:val="32"/>
          <w:lang w:val="en-US" w:eastAsia="zh-CN"/>
        </w:rPr>
        <w:t>9</w:t>
      </w:r>
      <w:r>
        <w:rPr>
          <w:rFonts w:hint="eastAsia" w:eastAsia="仿宋_GB2312"/>
          <w:sz w:val="32"/>
          <w:szCs w:val="32"/>
          <w:lang w:eastAsia="zh-CN"/>
        </w:rPr>
        <w:t>月</w:t>
      </w:r>
      <w:r>
        <w:rPr>
          <w:rFonts w:hint="eastAsia" w:eastAsia="仿宋_GB2312"/>
          <w:sz w:val="32"/>
          <w:szCs w:val="32"/>
          <w:lang w:val="en-US" w:eastAsia="zh-CN"/>
        </w:rPr>
        <w:t>20</w:t>
      </w:r>
      <w:r>
        <w:rPr>
          <w:rFonts w:hint="eastAsia" w:eastAsia="仿宋_GB2312"/>
          <w:sz w:val="32"/>
          <w:szCs w:val="32"/>
          <w:lang w:eastAsia="zh-CN"/>
        </w:rPr>
        <w:t>日共同出具的本项目客运综合大楼及辅助用房质量验收结果为合格，完成了该绩效目标值。</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3.分析评价申报内容与实际相符，申报目标合理可行。</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（三）项目自评步骤及方法。</w:t>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eastAsia="zh-CN"/>
        </w:rPr>
        <w:t>由代建方对相关项目提供相应支撑材料进行审查，主要包括：施工图设计说明；主体结构、信息化建等部分的工程质量验收报告；相关照片。</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二、项目资金申报及使用情况</w:t>
      </w: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（一）项目资金申报及批复情况。</w:t>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eastAsia="zh-CN"/>
        </w:rPr>
        <w:t>资金结构：</w:t>
      </w:r>
      <w:r>
        <w:rPr>
          <w:rFonts w:hint="eastAsia" w:eastAsia="仿宋_GB2312"/>
          <w:sz w:val="32"/>
          <w:szCs w:val="32"/>
          <w:lang w:val="en-US" w:eastAsia="zh-CN"/>
        </w:rPr>
        <w:t>川财建【2019】326号，川发改投资【2019】484号下达预算内资金1000万元用于汽车客运站建设；川财建【2020】49号，下达资金1500万元用于汽车客运站建设。1、工程建设资金的申请及拨付流程</w:t>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val="en-US" w:eastAsia="zh-CN"/>
        </w:rPr>
        <w:t>现场计量→向业主申报→向财政申请→拨付于业主→计量单位</w:t>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val="en-US" w:eastAsia="zh-CN"/>
        </w:rPr>
        <w:drawing>
          <wp:inline distT="0" distB="0" distL="114300" distR="114300">
            <wp:extent cx="5266690" cy="2950210"/>
            <wp:effectExtent l="0" t="0" r="1016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6690" cy="2950210"/>
                    </a:xfrm>
                    <a:prstGeom prst="rect">
                      <a:avLst/>
                    </a:prstGeom>
                    <a:noFill/>
                    <a:ln>
                      <a:noFill/>
                    </a:ln>
                  </pic:spPr>
                </pic:pic>
              </a:graphicData>
            </a:graphic>
          </wp:inline>
        </w:drawing>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val="en-US" w:eastAsia="zh-CN"/>
        </w:rPr>
        <w:t>2、工程计量款支付流程</w:t>
      </w:r>
    </w:p>
    <w:p>
      <w:pPr>
        <w:spacing w:line="360" w:lineRule="auto"/>
        <w:ind w:firstLine="640" w:firstLineChars="200"/>
        <w:rPr>
          <w:rFonts w:hint="eastAsia" w:eastAsia="仿宋_GB2312"/>
          <w:sz w:val="32"/>
          <w:szCs w:val="32"/>
          <w:lang w:val="en-US" w:eastAsia="zh-CN"/>
        </w:rPr>
      </w:pPr>
      <w:r>
        <w:rPr>
          <w:rFonts w:hint="eastAsia" w:eastAsia="仿宋_GB2312"/>
          <w:sz w:val="32"/>
          <w:szCs w:val="32"/>
          <w:lang w:val="en-US" w:eastAsia="zh-CN"/>
        </w:rPr>
        <w:t>现场计量→监理审核→甲代审核→业主审核→支付计量款</w:t>
      </w:r>
    </w:p>
    <w:p>
      <w:pPr>
        <w:spacing w:line="360" w:lineRule="auto"/>
        <w:ind w:firstLine="640" w:firstLineChars="200"/>
        <w:rPr>
          <w:rFonts w:hint="eastAsia" w:eastAsia="仿宋_GB2312"/>
          <w:sz w:val="32"/>
          <w:szCs w:val="32"/>
          <w:lang w:eastAsia="zh-CN"/>
        </w:rPr>
      </w:pPr>
    </w:p>
    <w:p>
      <w:pPr>
        <w:spacing w:line="360" w:lineRule="auto"/>
        <w:ind w:firstLine="640" w:firstLineChars="200"/>
        <w:rPr>
          <w:rFonts w:hint="eastAsia" w:eastAsia="仿宋_GB2312"/>
          <w:sz w:val="32"/>
          <w:szCs w:val="32"/>
          <w:lang w:eastAsia="zh-CN"/>
        </w:rPr>
      </w:pPr>
      <w:r>
        <w:rPr>
          <w:rFonts w:hint="eastAsia" w:eastAsia="仿宋_GB2312"/>
          <w:sz w:val="32"/>
          <w:szCs w:val="32"/>
          <w:lang w:eastAsia="zh-CN"/>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eastAsia="仿宋_GB2312"/>
          <w:sz w:val="32"/>
          <w:szCs w:val="32"/>
        </w:rPr>
        <w:t>资金计划情况</w:t>
      </w:r>
      <w:r>
        <w:rPr>
          <w:rFonts w:hint="eastAsia" w:eastAsia="仿宋_GB2312"/>
          <w:sz w:val="32"/>
          <w:szCs w:val="32"/>
          <w:lang w:eastAsia="zh-CN"/>
        </w:rPr>
        <w:t>，</w:t>
      </w:r>
      <w:r>
        <w:rPr>
          <w:rFonts w:hint="eastAsia" w:eastAsia="仿宋_GB2312"/>
          <w:sz w:val="32"/>
          <w:szCs w:val="32"/>
          <w:lang w:val="en-US" w:eastAsia="zh-CN"/>
        </w:rPr>
        <w:t>川财建【2019】326号，川发改投资【2019】484号下达预算内资金1000万元用于汽车客运站建设；川财建【2020】49号，下达资金1500万元用于汽车客运站建设。</w:t>
      </w:r>
    </w:p>
    <w:p>
      <w:pPr>
        <w:spacing w:line="560" w:lineRule="exact"/>
        <w:ind w:firstLine="643" w:firstLineChars="200"/>
        <w:rPr>
          <w:rFonts w:hint="eastAsia" w:eastAsia="仿宋_GB2312"/>
          <w:sz w:val="32"/>
          <w:szCs w:val="32"/>
          <w:lang w:val="en-US" w:eastAsia="zh-CN"/>
        </w:rPr>
      </w:pPr>
      <w:r>
        <w:rPr>
          <w:rFonts w:eastAsia="仿宋_GB2312"/>
          <w:b/>
          <w:sz w:val="32"/>
          <w:szCs w:val="32"/>
        </w:rPr>
        <w:t>2.资金到位。</w:t>
      </w:r>
      <w:r>
        <w:rPr>
          <w:rFonts w:eastAsia="仿宋_GB2312"/>
          <w:sz w:val="32"/>
          <w:szCs w:val="32"/>
        </w:rPr>
        <w:t>截止评价时点该项目</w:t>
      </w:r>
      <w:r>
        <w:rPr>
          <w:rFonts w:hint="eastAsia" w:eastAsia="仿宋_GB2312"/>
          <w:sz w:val="32"/>
          <w:szCs w:val="32"/>
          <w:lang w:eastAsia="zh-CN"/>
        </w:rPr>
        <w:t>上级资金共计</w:t>
      </w:r>
      <w:r>
        <w:rPr>
          <w:rFonts w:hint="eastAsia" w:eastAsia="仿宋_GB2312"/>
          <w:sz w:val="32"/>
          <w:szCs w:val="32"/>
          <w:lang w:val="en-US" w:eastAsia="zh-CN"/>
        </w:rPr>
        <w:t>2500万已全部到位。</w:t>
      </w:r>
    </w:p>
    <w:p>
      <w:pPr>
        <w:spacing w:line="560" w:lineRule="exact"/>
        <w:ind w:firstLine="643" w:firstLineChars="200"/>
        <w:rPr>
          <w:rFonts w:eastAsia="仿宋_GB2312"/>
          <w:sz w:val="32"/>
          <w:szCs w:val="32"/>
        </w:rPr>
      </w:pPr>
      <w:r>
        <w:rPr>
          <w:rFonts w:eastAsia="仿宋_GB2312"/>
          <w:b/>
          <w:sz w:val="32"/>
          <w:szCs w:val="32"/>
        </w:rPr>
        <w:t>3.资金使用。</w:t>
      </w:r>
      <w:r>
        <w:rPr>
          <w:rFonts w:eastAsia="仿宋_GB2312"/>
          <w:sz w:val="32"/>
          <w:szCs w:val="32"/>
        </w:rPr>
        <w:t>截止评价时点该项目资金支出</w:t>
      </w:r>
      <w:r>
        <w:rPr>
          <w:rFonts w:hint="eastAsia" w:eastAsia="仿宋_GB2312"/>
          <w:sz w:val="32"/>
          <w:szCs w:val="32"/>
          <w:lang w:val="en-US" w:eastAsia="zh-CN"/>
        </w:rPr>
        <w:t>1939.4万元</w:t>
      </w:r>
      <w:r>
        <w:rPr>
          <w:rFonts w:eastAsia="仿宋_GB2312"/>
          <w:sz w:val="32"/>
          <w:szCs w:val="32"/>
        </w:rPr>
        <w:t>，资金使用安全、规范</w:t>
      </w:r>
      <w:r>
        <w:rPr>
          <w:rFonts w:hint="eastAsia" w:eastAsia="仿宋_GB2312"/>
          <w:sz w:val="32"/>
          <w:szCs w:val="32"/>
          <w:lang w:eastAsia="zh-CN"/>
        </w:rPr>
        <w:t>、</w:t>
      </w:r>
      <w:r>
        <w:rPr>
          <w:rFonts w:eastAsia="仿宋_GB2312"/>
          <w:sz w:val="32"/>
          <w:szCs w:val="32"/>
        </w:rPr>
        <w:t>有效</w:t>
      </w:r>
      <w:r>
        <w:rPr>
          <w:rFonts w:hint="eastAsia" w:eastAsia="仿宋_GB2312"/>
          <w:sz w:val="32"/>
          <w:szCs w:val="32"/>
          <w:lang w:eastAsia="zh-CN"/>
        </w:rPr>
        <w:t>。</w:t>
      </w:r>
      <w:r>
        <w:rPr>
          <w:rFonts w:eastAsia="仿宋_GB2312"/>
          <w:sz w:val="32"/>
          <w:szCs w:val="32"/>
        </w:rPr>
        <w:t>资金支付</w:t>
      </w:r>
      <w:r>
        <w:rPr>
          <w:rFonts w:hint="eastAsia" w:eastAsia="仿宋_GB2312"/>
          <w:sz w:val="32"/>
          <w:szCs w:val="32"/>
          <w:lang w:eastAsia="zh-CN"/>
        </w:rPr>
        <w:t>严格按照</w:t>
      </w:r>
      <w:r>
        <w:rPr>
          <w:rFonts w:eastAsia="仿宋_GB2312"/>
          <w:sz w:val="32"/>
          <w:szCs w:val="32"/>
        </w:rPr>
        <w:t>范围、支付标准、支付进度、支付依据合规合法</w:t>
      </w:r>
      <w:r>
        <w:rPr>
          <w:rFonts w:hint="eastAsia" w:eastAsia="仿宋_GB2312"/>
          <w:sz w:val="32"/>
          <w:szCs w:val="32"/>
          <w:lang w:eastAsia="zh-CN"/>
        </w:rPr>
        <w:t>。</w:t>
      </w:r>
      <w:r>
        <w:rPr>
          <w:rFonts w:eastAsia="仿宋_GB2312"/>
          <w:sz w:val="32"/>
          <w:szCs w:val="32"/>
        </w:rPr>
        <w:t>与预算相符，自评中</w:t>
      </w:r>
      <w:r>
        <w:rPr>
          <w:rFonts w:hint="eastAsia" w:eastAsia="仿宋_GB2312"/>
          <w:sz w:val="32"/>
          <w:szCs w:val="32"/>
          <w:lang w:eastAsia="zh-CN"/>
        </w:rPr>
        <w:t>未</w:t>
      </w:r>
      <w:r>
        <w:rPr>
          <w:rFonts w:eastAsia="仿宋_GB2312"/>
          <w:sz w:val="32"/>
          <w:szCs w:val="32"/>
        </w:rPr>
        <w:t>发现相关问题。</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实施单位盐边县交通建设投资经营有限责任公司（原顺达路桥开发有限责任公司）经县政府批准于2000年12月成立，2001年3月在盐边县工商局正式注册营业，属国有独资企业。成立时公司注册资本50万元人民币，主营交通基础设施的投资、开发（不包括建筑施工），2009年6月公司将历年上级部门拨款转增注册资本，公司名称变更为盐边县交通建设投资经营有限责任公司，注册资本14000万元人民币，主营交通基础设施的投资、开发（不包括建筑施工）。</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内设三科二室，现有人员18人。设董事长、总经理1人，副总经理1人，总工1人，下设办公室、财务科、工程科、质安科、招标办公室五个科室。</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公司资产情况：公司财务核算执行《国有建设单位会计制度》。财务管理制度健全、资金收支严格执行财务管理制度，账务处理及时，会计核算规范。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2"/>
        </w:numPr>
        <w:spacing w:line="560" w:lineRule="exact"/>
        <w:ind w:firstLine="640" w:firstLineChars="200"/>
        <w:rPr>
          <w:rFonts w:eastAsia="楷体_GB2312"/>
          <w:sz w:val="32"/>
          <w:szCs w:val="32"/>
        </w:rPr>
      </w:pPr>
      <w:r>
        <w:rPr>
          <w:rFonts w:eastAsia="楷体_GB2312"/>
          <w:sz w:val="32"/>
          <w:szCs w:val="32"/>
        </w:rPr>
        <w:t>项目组织架构及实施流程。</w:t>
      </w:r>
    </w:p>
    <w:p>
      <w:pPr>
        <w:ind w:firstLine="422" w:firstLineChars="200"/>
        <w:jc w:val="center"/>
        <w:rPr>
          <w:rFonts w:hint="eastAsia" w:ascii="仿宋_GB2312" w:hAnsi="仿宋_GB2312" w:eastAsia="仿宋_GB2312" w:cs="仿宋_GB2312"/>
          <w:b/>
          <w:bCs/>
        </w:rPr>
      </w:pPr>
      <w:r>
        <w:rPr>
          <w:rFonts w:hint="eastAsia" w:ascii="仿宋_GB2312" w:hAnsi="仿宋_GB2312" w:eastAsia="仿宋_GB2312" w:cs="仿宋_GB2312"/>
          <w:b/>
          <w:bCs/>
        </w:rPr>
        <w:t>项目建设前期工作及工可、设计审批文件列表</w:t>
      </w:r>
    </w:p>
    <w:tbl>
      <w:tblPr>
        <w:tblStyle w:val="5"/>
        <w:tblW w:w="8634" w:type="dxa"/>
        <w:jc w:val="center"/>
        <w:tblInd w:w="0" w:type="dxa"/>
        <w:tblLayout w:type="fixed"/>
        <w:tblCellMar>
          <w:top w:w="0" w:type="dxa"/>
          <w:left w:w="0" w:type="dxa"/>
          <w:bottom w:w="0" w:type="dxa"/>
          <w:right w:w="0" w:type="dxa"/>
        </w:tblCellMar>
      </w:tblPr>
      <w:tblGrid>
        <w:gridCol w:w="653"/>
        <w:gridCol w:w="1080"/>
        <w:gridCol w:w="2580"/>
        <w:gridCol w:w="1500"/>
        <w:gridCol w:w="1145"/>
        <w:gridCol w:w="1676"/>
      </w:tblGrid>
      <w:tr>
        <w:tblPrEx>
          <w:tblLayout w:type="fixed"/>
          <w:tblCellMar>
            <w:top w:w="0" w:type="dxa"/>
            <w:left w:w="0" w:type="dxa"/>
            <w:bottom w:w="0" w:type="dxa"/>
            <w:right w:w="0" w:type="dxa"/>
          </w:tblCellMar>
        </w:tblPrEx>
        <w:trPr>
          <w:trHeight w:val="510" w:hRule="atLeast"/>
          <w:tblHeader/>
          <w:jc w:val="center"/>
        </w:trPr>
        <w:tc>
          <w:tcPr>
            <w:tcW w:w="6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前期工作事项</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文件名称</w:t>
            </w:r>
          </w:p>
        </w:tc>
        <w:tc>
          <w:tcPr>
            <w:tcW w:w="1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文号</w:t>
            </w:r>
          </w:p>
        </w:tc>
        <w:tc>
          <w:tcPr>
            <w:tcW w:w="11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批复时间</w:t>
            </w:r>
          </w:p>
        </w:tc>
        <w:tc>
          <w:tcPr>
            <w:tcW w:w="16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批复单位</w:t>
            </w:r>
          </w:p>
        </w:tc>
      </w:tr>
      <w:tr>
        <w:tblPrEx>
          <w:tblLayout w:type="fixed"/>
          <w:tblCellMar>
            <w:top w:w="0" w:type="dxa"/>
            <w:left w:w="0" w:type="dxa"/>
            <w:bottom w:w="0" w:type="dxa"/>
            <w:right w:w="0" w:type="dxa"/>
          </w:tblCellMar>
        </w:tblPrEx>
        <w:trPr>
          <w:trHeight w:val="27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rPr>
                <w:rFonts w:hint="eastAsia" w:ascii="仿宋_GB2312" w:hAnsi="仿宋_GB2312" w:eastAsia="仿宋_GB2312" w:cs="仿宋_GB2312"/>
                <w:b/>
                <w:color w:val="000000"/>
                <w:sz w:val="21"/>
                <w:szCs w:val="21"/>
                <w:lang w:eastAsia="zh-CN"/>
              </w:rPr>
            </w:pPr>
            <w:r>
              <w:rPr>
                <w:rFonts w:hint="eastAsia" w:ascii="仿宋_GB2312" w:hAnsi="仿宋_GB2312" w:eastAsia="仿宋_GB2312" w:cs="仿宋_GB2312"/>
                <w:b/>
                <w:color w:val="000000"/>
                <w:sz w:val="21"/>
                <w:szCs w:val="21"/>
                <w:lang w:eastAsia="zh-CN"/>
              </w:rPr>
              <w:t>工程可行性研究报告批复</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rPr>
                <w:rFonts w:hint="eastAsia" w:ascii="仿宋_GB2312" w:hAnsi="仿宋_GB2312" w:eastAsia="仿宋_GB2312" w:cs="仿宋_GB2312"/>
                <w:b/>
                <w:color w:val="000000"/>
                <w:sz w:val="21"/>
                <w:szCs w:val="21"/>
                <w:lang w:eastAsia="zh-CN"/>
              </w:rPr>
            </w:pPr>
            <w:r>
              <w:rPr>
                <w:rFonts w:hint="eastAsia" w:ascii="仿宋_GB2312" w:hAnsi="仿宋_GB2312" w:eastAsia="仿宋_GB2312" w:cs="仿宋_GB2312"/>
                <w:b/>
                <w:color w:val="000000"/>
                <w:sz w:val="21"/>
                <w:szCs w:val="21"/>
                <w:lang w:eastAsia="zh-CN"/>
              </w:rPr>
              <w:t>盐边县发展和改革局关于盐边县汽车客运站建设项目可行性研究报告的批复</w:t>
            </w:r>
          </w:p>
        </w:tc>
        <w:tc>
          <w:tcPr>
            <w:tcW w:w="1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rPr>
                <w:rFonts w:hint="default" w:ascii="仿宋_GB2312" w:hAnsi="仿宋_GB2312" w:eastAsia="仿宋_GB2312" w:cs="仿宋_GB2312"/>
                <w:b/>
                <w:color w:val="000000"/>
                <w:sz w:val="21"/>
                <w:szCs w:val="21"/>
                <w:lang w:val="en-US" w:eastAsia="zh-CN"/>
              </w:rPr>
            </w:pPr>
            <w:r>
              <w:rPr>
                <w:rFonts w:hint="eastAsia" w:ascii="仿宋_GB2312" w:hAnsi="仿宋_GB2312" w:eastAsia="仿宋_GB2312" w:cs="仿宋_GB2312"/>
                <w:b/>
                <w:color w:val="000000"/>
                <w:sz w:val="21"/>
                <w:szCs w:val="21"/>
                <w:lang w:eastAsia="zh-CN"/>
              </w:rPr>
              <w:t>盐边发改</w:t>
            </w:r>
            <w:r>
              <w:rPr>
                <w:rFonts w:hint="eastAsia" w:ascii="仿宋_GB2312" w:hAnsi="仿宋_GB2312" w:eastAsia="仿宋_GB2312" w:cs="仿宋_GB2312"/>
                <w:b/>
                <w:color w:val="000000"/>
                <w:sz w:val="21"/>
                <w:szCs w:val="21"/>
                <w:lang w:val="en-US" w:eastAsia="zh-CN"/>
              </w:rPr>
              <w:t>[2018]301号</w:t>
            </w:r>
          </w:p>
        </w:tc>
        <w:tc>
          <w:tcPr>
            <w:tcW w:w="11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rPr>
                <w:rFonts w:hint="default" w:ascii="仿宋_GB2312" w:hAnsi="仿宋_GB2312" w:eastAsia="仿宋_GB2312" w:cs="仿宋_GB2312"/>
                <w:b/>
                <w:color w:val="000000"/>
                <w:sz w:val="21"/>
                <w:szCs w:val="21"/>
                <w:lang w:val="en-US" w:eastAsia="zh-CN"/>
              </w:rPr>
            </w:pPr>
            <w:r>
              <w:rPr>
                <w:rFonts w:hint="eastAsia" w:ascii="仿宋_GB2312" w:hAnsi="仿宋_GB2312" w:eastAsia="仿宋_GB2312" w:cs="仿宋_GB2312"/>
                <w:b/>
                <w:color w:val="000000"/>
                <w:sz w:val="21"/>
                <w:szCs w:val="21"/>
                <w:lang w:val="en-US" w:eastAsia="zh-CN"/>
              </w:rPr>
              <w:t>2018年8月21日</w:t>
            </w:r>
          </w:p>
        </w:tc>
        <w:tc>
          <w:tcPr>
            <w:tcW w:w="16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rPr>
                <w:rFonts w:hint="eastAsia" w:ascii="仿宋_GB2312" w:hAnsi="仿宋_GB2312" w:eastAsia="仿宋_GB2312" w:cs="仿宋_GB2312"/>
                <w:b/>
                <w:color w:val="000000"/>
                <w:sz w:val="21"/>
                <w:szCs w:val="21"/>
                <w:lang w:eastAsia="zh-CN"/>
              </w:rPr>
            </w:pPr>
            <w:r>
              <w:rPr>
                <w:rFonts w:hint="eastAsia" w:ascii="仿宋_GB2312" w:hAnsi="仿宋_GB2312" w:eastAsia="仿宋_GB2312" w:cs="仿宋_GB2312"/>
                <w:b/>
                <w:color w:val="000000"/>
                <w:sz w:val="21"/>
                <w:szCs w:val="21"/>
                <w:lang w:eastAsia="zh-CN"/>
              </w:rPr>
              <w:t>盐边县发展和改革局</w:t>
            </w:r>
          </w:p>
        </w:tc>
      </w:tr>
      <w:tr>
        <w:tblPrEx>
          <w:tblLayout w:type="fixed"/>
          <w:tblCellMar>
            <w:top w:w="0" w:type="dxa"/>
            <w:left w:w="0" w:type="dxa"/>
            <w:bottom w:w="0" w:type="dxa"/>
            <w:right w:w="0" w:type="dxa"/>
          </w:tblCellMar>
        </w:tblPrEx>
        <w:trPr>
          <w:trHeight w:val="300" w:hRule="atLeast"/>
          <w:jc w:val="center"/>
        </w:trPr>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bidi="ar"/>
              </w:rPr>
              <w:t>2</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初步设计批复</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四川省交通运输厅道路运输管理局关于盐边县汽车客运站项目站服务功能初步设计方案的批复</w:t>
            </w: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eastAsia="zh-CN"/>
              </w:rPr>
              <w:t>川运函</w:t>
            </w:r>
            <w:r>
              <w:rPr>
                <w:rFonts w:hint="eastAsia" w:ascii="仿宋_GB2312" w:hAnsi="仿宋_GB2312" w:eastAsia="仿宋_GB2312" w:cs="仿宋_GB2312"/>
                <w:b/>
                <w:bCs/>
                <w:color w:val="000000"/>
                <w:sz w:val="21"/>
                <w:szCs w:val="21"/>
                <w:lang w:val="en-US" w:eastAsia="zh-CN"/>
              </w:rPr>
              <w:t>[2019]181号</w:t>
            </w:r>
          </w:p>
        </w:tc>
        <w:tc>
          <w:tcPr>
            <w:tcW w:w="1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2019年10月12日</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lang w:eastAsia="zh-CN"/>
              </w:rPr>
              <w:t>四川省交通运输厅道路运输管理局</w:t>
            </w:r>
          </w:p>
        </w:tc>
      </w:tr>
      <w:tr>
        <w:tblPrEx>
          <w:tblLayout w:type="fixed"/>
          <w:tblCellMar>
            <w:top w:w="0" w:type="dxa"/>
            <w:left w:w="0" w:type="dxa"/>
            <w:bottom w:w="0" w:type="dxa"/>
            <w:right w:w="0" w:type="dxa"/>
          </w:tblCellMar>
        </w:tblPrEx>
        <w:trPr>
          <w:trHeight w:val="27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bidi="ar"/>
              </w:rPr>
              <w:t>3</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环境影响报告批复</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攀枝花市生态环境局关于盐边县交通运输局盐边汽车客运站建设项目环境影响报告表的批复</w:t>
            </w: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eastAsia="zh-CN"/>
              </w:rPr>
              <w:t>攀环承诺审批</w:t>
            </w:r>
            <w:r>
              <w:rPr>
                <w:rFonts w:hint="eastAsia" w:ascii="仿宋_GB2312" w:hAnsi="仿宋_GB2312" w:eastAsia="仿宋_GB2312" w:cs="仿宋_GB2312"/>
                <w:b/>
                <w:bCs/>
                <w:color w:val="000000"/>
                <w:sz w:val="21"/>
                <w:szCs w:val="21"/>
                <w:lang w:val="en-US" w:eastAsia="zh-CN"/>
              </w:rPr>
              <w:t>2020]9号</w:t>
            </w:r>
          </w:p>
        </w:tc>
        <w:tc>
          <w:tcPr>
            <w:tcW w:w="1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2020年7月15日</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lang w:eastAsia="zh-CN"/>
              </w:rPr>
              <w:t>攀枝花市生态环境局</w:t>
            </w:r>
          </w:p>
        </w:tc>
      </w:tr>
      <w:tr>
        <w:tblPrEx>
          <w:tblLayout w:type="fixed"/>
          <w:tblCellMar>
            <w:top w:w="0" w:type="dxa"/>
            <w:left w:w="0" w:type="dxa"/>
            <w:bottom w:w="0" w:type="dxa"/>
            <w:right w:w="0" w:type="dxa"/>
          </w:tblCellMar>
        </w:tblPrEx>
        <w:trPr>
          <w:trHeight w:val="300" w:hRule="atLeast"/>
          <w:jc w:val="center"/>
        </w:trPr>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bidi="ar"/>
              </w:rPr>
              <w:t>4</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选址意见书</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四川省盐边县建设工程选址意见书申报审批表</w:t>
            </w: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eastAsia="zh-CN"/>
              </w:rPr>
              <w:t>选字第【</w:t>
            </w:r>
            <w:r>
              <w:rPr>
                <w:rFonts w:hint="eastAsia" w:ascii="仿宋_GB2312" w:hAnsi="仿宋_GB2312" w:eastAsia="仿宋_GB2312" w:cs="仿宋_GB2312"/>
                <w:b/>
                <w:bCs/>
                <w:color w:val="000000"/>
                <w:sz w:val="21"/>
                <w:szCs w:val="21"/>
                <w:lang w:val="en-US" w:eastAsia="zh-CN"/>
              </w:rPr>
              <w:t>2018</w:t>
            </w:r>
            <w:r>
              <w:rPr>
                <w:rFonts w:hint="eastAsia" w:ascii="仿宋_GB2312" w:hAnsi="仿宋_GB2312" w:eastAsia="仿宋_GB2312" w:cs="仿宋_GB2312"/>
                <w:b/>
                <w:bCs/>
                <w:color w:val="000000"/>
                <w:sz w:val="21"/>
                <w:szCs w:val="21"/>
                <w:lang w:eastAsia="zh-CN"/>
              </w:rPr>
              <w:t>】</w:t>
            </w:r>
            <w:r>
              <w:rPr>
                <w:rFonts w:hint="eastAsia" w:ascii="仿宋_GB2312" w:hAnsi="仿宋_GB2312" w:eastAsia="仿宋_GB2312" w:cs="仿宋_GB2312"/>
                <w:b/>
                <w:bCs/>
                <w:color w:val="000000"/>
                <w:sz w:val="21"/>
                <w:szCs w:val="21"/>
                <w:lang w:val="en-US" w:eastAsia="zh-CN"/>
              </w:rPr>
              <w:t>10号</w:t>
            </w:r>
          </w:p>
        </w:tc>
        <w:tc>
          <w:tcPr>
            <w:tcW w:w="1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2018年8月16日</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lang w:eastAsia="zh-CN"/>
              </w:rPr>
              <w:t>盐边县住房和城乡规划建设管理局</w:t>
            </w:r>
          </w:p>
        </w:tc>
      </w:tr>
    </w:tbl>
    <w:p>
      <w:pPr>
        <w:ind w:firstLine="422" w:firstLineChars="200"/>
        <w:jc w:val="center"/>
        <w:rPr>
          <w:rFonts w:hint="eastAsia" w:ascii="仿宋_GB2312" w:hAnsi="仿宋_GB2312" w:eastAsia="仿宋_GB2312" w:cs="仿宋_GB2312"/>
          <w:b/>
          <w:bCs/>
        </w:rPr>
      </w:pPr>
    </w:p>
    <w:p>
      <w:pPr>
        <w:ind w:firstLine="422" w:firstLineChars="200"/>
        <w:jc w:val="center"/>
        <w:rPr>
          <w:rFonts w:hint="eastAsia" w:ascii="仿宋_GB2312" w:hAnsi="仿宋_GB2312" w:eastAsia="仿宋_GB2312" w:cs="仿宋_GB2312"/>
          <w:b/>
          <w:bCs/>
        </w:rPr>
      </w:pPr>
      <w:r>
        <w:rPr>
          <w:rFonts w:hint="eastAsia" w:ascii="仿宋_GB2312" w:hAnsi="仿宋_GB2312" w:eastAsia="仿宋_GB2312" w:cs="仿宋_GB2312"/>
          <w:b/>
          <w:bCs/>
        </w:rPr>
        <w:t>项目招标情况列表</w:t>
      </w:r>
    </w:p>
    <w:tbl>
      <w:tblPr>
        <w:tblStyle w:val="5"/>
        <w:tblW w:w="8887" w:type="dxa"/>
        <w:jc w:val="center"/>
        <w:tblInd w:w="0" w:type="dxa"/>
        <w:tblLayout w:type="fixed"/>
        <w:tblCellMar>
          <w:top w:w="0" w:type="dxa"/>
          <w:left w:w="0" w:type="dxa"/>
          <w:bottom w:w="0" w:type="dxa"/>
          <w:right w:w="0" w:type="dxa"/>
        </w:tblCellMar>
      </w:tblPr>
      <w:tblGrid>
        <w:gridCol w:w="982"/>
        <w:gridCol w:w="1187"/>
        <w:gridCol w:w="1081"/>
        <w:gridCol w:w="1641"/>
        <w:gridCol w:w="3996"/>
      </w:tblGrid>
      <w:tr>
        <w:tblPrEx>
          <w:tblLayout w:type="fixed"/>
          <w:tblCellMar>
            <w:top w:w="0" w:type="dxa"/>
            <w:left w:w="0" w:type="dxa"/>
            <w:bottom w:w="0" w:type="dxa"/>
            <w:right w:w="0" w:type="dxa"/>
          </w:tblCellMar>
        </w:tblPrEx>
        <w:trPr>
          <w:trHeight w:val="900" w:hRule="atLeast"/>
          <w:tblHeader/>
          <w:jc w:val="center"/>
        </w:trPr>
        <w:tc>
          <w:tcPr>
            <w:tcW w:w="9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年度</w:t>
            </w: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招标事项</w:t>
            </w: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lang w:bidi="ar"/>
              </w:rPr>
            </w:pPr>
            <w:r>
              <w:rPr>
                <w:rFonts w:hint="eastAsia" w:ascii="仿宋_GB2312" w:hAnsi="仿宋_GB2312" w:eastAsia="仿宋_GB2312" w:cs="仿宋_GB2312"/>
                <w:b/>
                <w:color w:val="000000"/>
                <w:sz w:val="21"/>
                <w:szCs w:val="21"/>
                <w:lang w:bidi="ar"/>
              </w:rPr>
              <w:t>招标时间</w:t>
            </w: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招标方式（公开招标、邀请招标等）</w:t>
            </w: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lang w:bidi="ar"/>
              </w:rPr>
              <w:t>招标过程情况</w:t>
            </w:r>
          </w:p>
        </w:tc>
      </w:tr>
      <w:tr>
        <w:tblPrEx>
          <w:tblLayout w:type="fixed"/>
          <w:tblCellMar>
            <w:top w:w="0" w:type="dxa"/>
            <w:left w:w="0" w:type="dxa"/>
            <w:bottom w:w="0" w:type="dxa"/>
            <w:right w:w="0" w:type="dxa"/>
          </w:tblCellMar>
        </w:tblPrEx>
        <w:trPr>
          <w:trHeight w:val="3780" w:hRule="atLeast"/>
          <w:jc w:val="center"/>
        </w:trPr>
        <w:tc>
          <w:tcPr>
            <w:tcW w:w="982" w:type="dxa"/>
            <w:tcBorders>
              <w:top w:val="single" w:color="000000" w:sz="4" w:space="0"/>
              <w:left w:val="single" w:color="000000" w:sz="4" w:space="0"/>
              <w:right w:val="single" w:color="000000" w:sz="4" w:space="0"/>
            </w:tcBorders>
            <w:tcMar>
              <w:top w:w="15" w:type="dxa"/>
              <w:left w:w="15" w:type="dxa"/>
              <w:right w:w="15" w:type="dxa"/>
            </w:tcMar>
            <w:vAlign w:val="center"/>
          </w:tcPr>
          <w:p>
            <w:pPr>
              <w:spacing w:line="240" w:lineRule="auto"/>
              <w:jc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2019年</w:t>
            </w: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auto"/>
                <w:sz w:val="21"/>
                <w:szCs w:val="21"/>
                <w:lang w:bidi="ar"/>
              </w:rPr>
              <w:t>勘察设计招标</w:t>
            </w: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2019年1月28日</w:t>
            </w: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公开招标</w:t>
            </w: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auto"/>
                <w:sz w:val="21"/>
                <w:szCs w:val="21"/>
                <w:lang w:bidi="ar"/>
              </w:rPr>
              <w:t>本项目工程勘察设计共划分为</w:t>
            </w:r>
            <w:r>
              <w:rPr>
                <w:rFonts w:hint="eastAsia" w:ascii="仿宋_GB2312" w:hAnsi="仿宋_GB2312" w:eastAsia="仿宋_GB2312" w:cs="仿宋_GB2312"/>
                <w:color w:val="auto"/>
                <w:sz w:val="21"/>
                <w:szCs w:val="21"/>
                <w:lang w:val="en-US" w:eastAsia="zh-CN" w:bidi="ar"/>
              </w:rPr>
              <w:t>1</w:t>
            </w:r>
            <w:r>
              <w:rPr>
                <w:rFonts w:hint="eastAsia" w:ascii="仿宋_GB2312" w:hAnsi="仿宋_GB2312" w:eastAsia="仿宋_GB2312" w:cs="仿宋_GB2312"/>
                <w:color w:val="auto"/>
                <w:sz w:val="21"/>
                <w:szCs w:val="21"/>
                <w:lang w:bidi="ar"/>
              </w:rPr>
              <w:t>个合同段，通过公开招标方式进行招标：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（1）201</w:t>
            </w:r>
            <w:r>
              <w:rPr>
                <w:rFonts w:hint="eastAsia" w:ascii="仿宋_GB2312" w:hAnsi="仿宋_GB2312" w:eastAsia="仿宋_GB2312" w:cs="仿宋_GB2312"/>
                <w:color w:val="auto"/>
                <w:sz w:val="21"/>
                <w:szCs w:val="21"/>
                <w:lang w:val="en-US" w:eastAsia="zh-CN" w:bidi="ar"/>
              </w:rPr>
              <w:t>9</w:t>
            </w:r>
            <w:r>
              <w:rPr>
                <w:rFonts w:hint="eastAsia" w:ascii="仿宋_GB2312" w:hAnsi="仿宋_GB2312" w:eastAsia="仿宋_GB2312" w:cs="仿宋_GB2312"/>
                <w:color w:val="auto"/>
                <w:sz w:val="21"/>
                <w:szCs w:val="21"/>
                <w:lang w:bidi="ar"/>
              </w:rPr>
              <w:t>年1月</w:t>
            </w:r>
            <w:r>
              <w:rPr>
                <w:rFonts w:hint="eastAsia" w:ascii="仿宋_GB2312" w:hAnsi="仿宋_GB2312" w:eastAsia="仿宋_GB2312" w:cs="仿宋_GB2312"/>
                <w:color w:val="auto"/>
                <w:sz w:val="21"/>
                <w:szCs w:val="21"/>
                <w:lang w:val="en-US" w:eastAsia="zh-CN" w:bidi="ar"/>
              </w:rPr>
              <w:t>7</w:t>
            </w:r>
            <w:r>
              <w:rPr>
                <w:rFonts w:hint="eastAsia" w:ascii="仿宋_GB2312" w:hAnsi="仿宋_GB2312" w:eastAsia="仿宋_GB2312" w:cs="仿宋_GB2312"/>
                <w:color w:val="auto"/>
                <w:sz w:val="21"/>
                <w:szCs w:val="21"/>
                <w:lang w:bidi="ar"/>
              </w:rPr>
              <w:t>日</w:t>
            </w:r>
            <w:r>
              <w:rPr>
                <w:rFonts w:hint="eastAsia" w:ascii="仿宋_GB2312" w:hAnsi="仿宋_GB2312" w:eastAsia="仿宋_GB2312" w:cs="仿宋_GB2312"/>
                <w:color w:val="auto"/>
                <w:sz w:val="21"/>
                <w:szCs w:val="21"/>
                <w:lang w:val="en-US" w:eastAsia="zh-CN" w:bidi="ar"/>
              </w:rPr>
              <w:t>-11日</w:t>
            </w:r>
            <w:r>
              <w:rPr>
                <w:rFonts w:hint="eastAsia" w:ascii="仿宋_GB2312" w:hAnsi="仿宋_GB2312" w:eastAsia="仿宋_GB2312" w:cs="仿宋_GB2312"/>
                <w:color w:val="auto"/>
                <w:sz w:val="21"/>
                <w:szCs w:val="21"/>
                <w:lang w:bidi="ar"/>
              </w:rPr>
              <w:t>，在</w:t>
            </w:r>
            <w:r>
              <w:rPr>
                <w:rFonts w:hint="eastAsia" w:ascii="仿宋_GB2312" w:hAnsi="仿宋_GB2312" w:eastAsia="仿宋_GB2312" w:cs="仿宋_GB2312"/>
                <w:color w:val="auto"/>
                <w:sz w:val="21"/>
                <w:szCs w:val="21"/>
                <w:lang w:eastAsia="zh-CN" w:bidi="ar"/>
              </w:rPr>
              <w:t>攀枝花</w:t>
            </w:r>
            <w:r>
              <w:rPr>
                <w:rFonts w:hint="eastAsia" w:ascii="仿宋_GB2312" w:hAnsi="仿宋_GB2312" w:eastAsia="仿宋_GB2312" w:cs="仿宋_GB2312"/>
                <w:color w:val="auto"/>
                <w:sz w:val="21"/>
                <w:szCs w:val="21"/>
                <w:lang w:bidi="ar"/>
              </w:rPr>
              <w:t>市公共资源交易网发布勘察设计招标公告，进行国内竞争性公开招标；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（2）</w:t>
            </w:r>
            <w:r>
              <w:rPr>
                <w:rFonts w:hint="eastAsia" w:ascii="仿宋_GB2312" w:hAnsi="仿宋_GB2312" w:eastAsia="仿宋_GB2312" w:cs="仿宋_GB2312"/>
                <w:color w:val="auto"/>
                <w:sz w:val="21"/>
                <w:szCs w:val="21"/>
                <w:lang w:val="en-US" w:eastAsia="zh-CN" w:bidi="ar"/>
              </w:rPr>
              <w:t>1</w:t>
            </w:r>
            <w:r>
              <w:rPr>
                <w:rFonts w:hint="eastAsia" w:ascii="仿宋_GB2312" w:hAnsi="仿宋_GB2312" w:eastAsia="仿宋_GB2312" w:cs="仿宋_GB2312"/>
                <w:color w:val="auto"/>
                <w:sz w:val="21"/>
                <w:szCs w:val="21"/>
                <w:lang w:bidi="ar"/>
              </w:rPr>
              <w:t>月</w:t>
            </w:r>
            <w:r>
              <w:rPr>
                <w:rFonts w:hint="eastAsia" w:ascii="仿宋_GB2312" w:hAnsi="仿宋_GB2312" w:eastAsia="仿宋_GB2312" w:cs="仿宋_GB2312"/>
                <w:color w:val="auto"/>
                <w:sz w:val="21"/>
                <w:szCs w:val="21"/>
                <w:lang w:val="en-US" w:eastAsia="zh-CN" w:bidi="ar"/>
              </w:rPr>
              <w:t>28</w:t>
            </w:r>
            <w:r>
              <w:rPr>
                <w:rFonts w:hint="eastAsia" w:ascii="仿宋_GB2312" w:hAnsi="仿宋_GB2312" w:eastAsia="仿宋_GB2312" w:cs="仿宋_GB2312"/>
                <w:color w:val="auto"/>
                <w:sz w:val="21"/>
                <w:szCs w:val="21"/>
                <w:lang w:bidi="ar"/>
              </w:rPr>
              <w:t>日开标；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000000"/>
                <w:sz w:val="21"/>
                <w:szCs w:val="21"/>
                <w:lang w:bidi="ar"/>
              </w:rPr>
              <w:t>（3）</w:t>
            </w:r>
            <w:r>
              <w:rPr>
                <w:rFonts w:hint="eastAsia" w:ascii="仿宋_GB2312" w:hAnsi="仿宋_GB2312" w:eastAsia="仿宋_GB2312" w:cs="仿宋_GB2312"/>
                <w:color w:val="000000"/>
                <w:sz w:val="21"/>
                <w:szCs w:val="21"/>
                <w:lang w:val="en-US" w:eastAsia="zh-CN" w:bidi="ar"/>
              </w:rPr>
              <w:t xml:space="preserve"> 2 </w:t>
            </w:r>
            <w:r>
              <w:rPr>
                <w:rFonts w:hint="eastAsia" w:ascii="仿宋_GB2312" w:hAnsi="仿宋_GB2312" w:eastAsia="仿宋_GB2312" w:cs="仿宋_GB2312"/>
                <w:color w:val="000000"/>
                <w:sz w:val="21"/>
                <w:szCs w:val="21"/>
                <w:lang w:bidi="ar"/>
              </w:rPr>
              <w:t>月</w:t>
            </w:r>
            <w:r>
              <w:rPr>
                <w:rFonts w:hint="eastAsia" w:ascii="仿宋_GB2312" w:hAnsi="仿宋_GB2312" w:eastAsia="仿宋_GB2312" w:cs="仿宋_GB2312"/>
                <w:color w:val="000000"/>
                <w:sz w:val="21"/>
                <w:szCs w:val="21"/>
                <w:lang w:val="en-US" w:eastAsia="zh-CN" w:bidi="ar"/>
              </w:rPr>
              <w:t xml:space="preserve">12  </w:t>
            </w:r>
            <w:r>
              <w:rPr>
                <w:rFonts w:hint="eastAsia" w:ascii="仿宋_GB2312" w:hAnsi="仿宋_GB2312" w:eastAsia="仿宋_GB2312" w:cs="仿宋_GB2312"/>
                <w:color w:val="000000"/>
                <w:sz w:val="21"/>
                <w:szCs w:val="21"/>
                <w:lang w:bidi="ar"/>
              </w:rPr>
              <w:t>日向第一中标候选人发出中标通知书</w:t>
            </w:r>
            <w:r>
              <w:rPr>
                <w:rFonts w:hint="eastAsia" w:ascii="仿宋_GB2312" w:hAnsi="仿宋_GB2312" w:eastAsia="仿宋_GB2312" w:cs="仿宋_GB2312"/>
                <w:color w:val="000000"/>
                <w:sz w:val="21"/>
                <w:szCs w:val="21"/>
                <w:lang w:bidi="ar"/>
              </w:rPr>
              <w:br w:type="textWrapping"/>
            </w:r>
            <w:r>
              <w:rPr>
                <w:rFonts w:hint="eastAsia" w:ascii="仿宋_GB2312" w:hAnsi="仿宋_GB2312" w:eastAsia="仿宋_GB2312" w:cs="仿宋_GB2312"/>
                <w:color w:val="auto"/>
                <w:sz w:val="21"/>
                <w:szCs w:val="21"/>
                <w:lang w:bidi="ar"/>
              </w:rPr>
              <w:t>（4）</w:t>
            </w:r>
            <w:r>
              <w:rPr>
                <w:rFonts w:hint="eastAsia" w:ascii="仿宋_GB2312" w:hAnsi="仿宋_GB2312" w:eastAsia="仿宋_GB2312" w:cs="仿宋_GB2312"/>
                <w:color w:val="auto"/>
                <w:sz w:val="21"/>
                <w:szCs w:val="21"/>
                <w:lang w:val="en-US" w:eastAsia="zh-CN" w:bidi="ar"/>
              </w:rPr>
              <w:t>2019年11月22日</w:t>
            </w:r>
            <w:r>
              <w:rPr>
                <w:rFonts w:hint="eastAsia" w:ascii="仿宋_GB2312" w:hAnsi="仿宋_GB2312" w:eastAsia="仿宋_GB2312" w:cs="仿宋_GB2312"/>
                <w:color w:val="auto"/>
                <w:sz w:val="21"/>
                <w:szCs w:val="21"/>
                <w:lang w:bidi="ar"/>
              </w:rPr>
              <w:t>签订</w:t>
            </w:r>
            <w:r>
              <w:rPr>
                <w:rFonts w:hint="eastAsia" w:ascii="仿宋_GB2312" w:hAnsi="仿宋_GB2312" w:eastAsia="仿宋_GB2312" w:cs="仿宋_GB2312"/>
                <w:color w:val="auto"/>
                <w:sz w:val="21"/>
                <w:szCs w:val="21"/>
                <w:lang w:eastAsia="zh-CN" w:bidi="ar"/>
              </w:rPr>
              <w:t>勘察设计</w:t>
            </w:r>
            <w:r>
              <w:rPr>
                <w:rFonts w:hint="eastAsia" w:ascii="仿宋_GB2312" w:hAnsi="仿宋_GB2312" w:eastAsia="仿宋_GB2312" w:cs="仿宋_GB2312"/>
                <w:color w:val="auto"/>
                <w:sz w:val="21"/>
                <w:szCs w:val="21"/>
                <w:lang w:bidi="ar"/>
              </w:rPr>
              <w:t>合同。</w:t>
            </w:r>
          </w:p>
        </w:tc>
      </w:tr>
      <w:tr>
        <w:tblPrEx>
          <w:tblLayout w:type="fixed"/>
          <w:tblCellMar>
            <w:top w:w="0" w:type="dxa"/>
            <w:left w:w="0" w:type="dxa"/>
            <w:bottom w:w="0" w:type="dxa"/>
            <w:right w:w="0" w:type="dxa"/>
          </w:tblCellMar>
        </w:tblPrEx>
        <w:trPr>
          <w:trHeight w:val="285" w:hRule="atLeast"/>
          <w:jc w:val="center"/>
        </w:trPr>
        <w:tc>
          <w:tcPr>
            <w:tcW w:w="98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spacing w:line="240" w:lineRule="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2020年</w:t>
            </w: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监理单位招标</w:t>
            </w: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rPr>
              <w:t>2020年4月8日</w:t>
            </w: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公开招标</w:t>
            </w: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auto"/>
                <w:sz w:val="21"/>
                <w:szCs w:val="21"/>
                <w:lang w:bidi="ar"/>
              </w:rPr>
              <w:t>本项目工程</w:t>
            </w:r>
            <w:r>
              <w:rPr>
                <w:rFonts w:hint="eastAsia" w:ascii="仿宋_GB2312" w:hAnsi="仿宋_GB2312" w:eastAsia="仿宋_GB2312" w:cs="仿宋_GB2312"/>
                <w:color w:val="auto"/>
                <w:sz w:val="21"/>
                <w:szCs w:val="21"/>
                <w:lang w:eastAsia="zh-CN" w:bidi="ar"/>
              </w:rPr>
              <w:t>监理</w:t>
            </w:r>
            <w:r>
              <w:rPr>
                <w:rFonts w:hint="eastAsia" w:ascii="仿宋_GB2312" w:hAnsi="仿宋_GB2312" w:eastAsia="仿宋_GB2312" w:cs="仿宋_GB2312"/>
                <w:color w:val="auto"/>
                <w:sz w:val="21"/>
                <w:szCs w:val="21"/>
                <w:lang w:bidi="ar"/>
              </w:rPr>
              <w:t>共划分为</w:t>
            </w:r>
            <w:r>
              <w:rPr>
                <w:rFonts w:hint="eastAsia" w:ascii="仿宋_GB2312" w:hAnsi="仿宋_GB2312" w:eastAsia="仿宋_GB2312" w:cs="仿宋_GB2312"/>
                <w:color w:val="auto"/>
                <w:sz w:val="21"/>
                <w:szCs w:val="21"/>
                <w:lang w:val="en-US" w:eastAsia="zh-CN" w:bidi="ar"/>
              </w:rPr>
              <w:t>1</w:t>
            </w:r>
            <w:r>
              <w:rPr>
                <w:rFonts w:hint="eastAsia" w:ascii="仿宋_GB2312" w:hAnsi="仿宋_GB2312" w:eastAsia="仿宋_GB2312" w:cs="仿宋_GB2312"/>
                <w:color w:val="auto"/>
                <w:sz w:val="21"/>
                <w:szCs w:val="21"/>
                <w:lang w:bidi="ar"/>
              </w:rPr>
              <w:t>个合同段，通过公开招标方式进行招标：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（1）20</w:t>
            </w:r>
            <w:r>
              <w:rPr>
                <w:rFonts w:hint="eastAsia" w:ascii="仿宋_GB2312" w:hAnsi="仿宋_GB2312" w:eastAsia="仿宋_GB2312" w:cs="仿宋_GB2312"/>
                <w:color w:val="auto"/>
                <w:sz w:val="21"/>
                <w:szCs w:val="21"/>
                <w:lang w:val="en-US" w:eastAsia="zh-CN" w:bidi="ar"/>
              </w:rPr>
              <w:t>20</w:t>
            </w:r>
            <w:r>
              <w:rPr>
                <w:rFonts w:hint="eastAsia" w:ascii="仿宋_GB2312" w:hAnsi="仿宋_GB2312" w:eastAsia="仿宋_GB2312" w:cs="仿宋_GB2312"/>
                <w:color w:val="auto"/>
                <w:sz w:val="21"/>
                <w:szCs w:val="21"/>
                <w:lang w:bidi="ar"/>
              </w:rPr>
              <w:t>年</w:t>
            </w:r>
            <w:r>
              <w:rPr>
                <w:rFonts w:hint="eastAsia" w:ascii="仿宋_GB2312" w:hAnsi="仿宋_GB2312" w:eastAsia="仿宋_GB2312" w:cs="仿宋_GB2312"/>
                <w:color w:val="auto"/>
                <w:sz w:val="21"/>
                <w:szCs w:val="21"/>
                <w:lang w:val="en-US" w:eastAsia="zh-CN" w:bidi="ar"/>
              </w:rPr>
              <w:t>3</w:t>
            </w:r>
            <w:r>
              <w:rPr>
                <w:rFonts w:hint="eastAsia" w:ascii="仿宋_GB2312" w:hAnsi="仿宋_GB2312" w:eastAsia="仿宋_GB2312" w:cs="仿宋_GB2312"/>
                <w:color w:val="auto"/>
                <w:sz w:val="21"/>
                <w:szCs w:val="21"/>
                <w:lang w:bidi="ar"/>
              </w:rPr>
              <w:t>月</w:t>
            </w:r>
            <w:r>
              <w:rPr>
                <w:rFonts w:hint="eastAsia" w:ascii="仿宋_GB2312" w:hAnsi="仿宋_GB2312" w:eastAsia="仿宋_GB2312" w:cs="仿宋_GB2312"/>
                <w:color w:val="auto"/>
                <w:sz w:val="21"/>
                <w:szCs w:val="21"/>
                <w:lang w:val="en-US" w:eastAsia="zh-CN" w:bidi="ar"/>
              </w:rPr>
              <w:t>9</w:t>
            </w:r>
            <w:r>
              <w:rPr>
                <w:rFonts w:hint="eastAsia" w:ascii="仿宋_GB2312" w:hAnsi="仿宋_GB2312" w:eastAsia="仿宋_GB2312" w:cs="仿宋_GB2312"/>
                <w:color w:val="auto"/>
                <w:sz w:val="21"/>
                <w:szCs w:val="21"/>
                <w:lang w:bidi="ar"/>
              </w:rPr>
              <w:t>日</w:t>
            </w:r>
            <w:r>
              <w:rPr>
                <w:rFonts w:hint="eastAsia" w:ascii="仿宋_GB2312" w:hAnsi="仿宋_GB2312" w:eastAsia="仿宋_GB2312" w:cs="仿宋_GB2312"/>
                <w:color w:val="auto"/>
                <w:sz w:val="21"/>
                <w:szCs w:val="21"/>
                <w:lang w:val="en-US" w:eastAsia="zh-CN" w:bidi="ar"/>
              </w:rPr>
              <w:t>-13日</w:t>
            </w:r>
            <w:r>
              <w:rPr>
                <w:rFonts w:hint="eastAsia" w:ascii="仿宋_GB2312" w:hAnsi="仿宋_GB2312" w:eastAsia="仿宋_GB2312" w:cs="仿宋_GB2312"/>
                <w:color w:val="auto"/>
                <w:sz w:val="21"/>
                <w:szCs w:val="21"/>
                <w:lang w:bidi="ar"/>
              </w:rPr>
              <w:t>，在</w:t>
            </w:r>
            <w:r>
              <w:rPr>
                <w:rFonts w:hint="eastAsia" w:ascii="仿宋_GB2312" w:hAnsi="仿宋_GB2312" w:eastAsia="仿宋_GB2312" w:cs="仿宋_GB2312"/>
                <w:color w:val="auto"/>
                <w:sz w:val="21"/>
                <w:szCs w:val="21"/>
                <w:lang w:eastAsia="zh-CN" w:bidi="ar"/>
              </w:rPr>
              <w:t>攀枝花</w:t>
            </w:r>
            <w:r>
              <w:rPr>
                <w:rFonts w:hint="eastAsia" w:ascii="仿宋_GB2312" w:hAnsi="仿宋_GB2312" w:eastAsia="仿宋_GB2312" w:cs="仿宋_GB2312"/>
                <w:color w:val="auto"/>
                <w:sz w:val="21"/>
                <w:szCs w:val="21"/>
                <w:lang w:bidi="ar"/>
              </w:rPr>
              <w:t>市公共资源交易网发布勘察设计招标公告，进行国内竞争性公开招标；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（2）</w:t>
            </w:r>
            <w:r>
              <w:rPr>
                <w:rFonts w:hint="eastAsia" w:ascii="仿宋_GB2312" w:hAnsi="仿宋_GB2312" w:eastAsia="仿宋_GB2312" w:cs="仿宋_GB2312"/>
                <w:color w:val="auto"/>
                <w:sz w:val="21"/>
                <w:szCs w:val="21"/>
                <w:lang w:val="en-US" w:eastAsia="zh-CN" w:bidi="ar"/>
              </w:rPr>
              <w:t>4</w:t>
            </w:r>
            <w:r>
              <w:rPr>
                <w:rFonts w:hint="eastAsia" w:ascii="仿宋_GB2312" w:hAnsi="仿宋_GB2312" w:eastAsia="仿宋_GB2312" w:cs="仿宋_GB2312"/>
                <w:color w:val="auto"/>
                <w:sz w:val="21"/>
                <w:szCs w:val="21"/>
                <w:lang w:bidi="ar"/>
              </w:rPr>
              <w:t>月</w:t>
            </w:r>
            <w:r>
              <w:rPr>
                <w:rFonts w:hint="eastAsia" w:ascii="仿宋_GB2312" w:hAnsi="仿宋_GB2312" w:eastAsia="仿宋_GB2312" w:cs="仿宋_GB2312"/>
                <w:color w:val="auto"/>
                <w:sz w:val="21"/>
                <w:szCs w:val="21"/>
                <w:lang w:val="en-US" w:eastAsia="zh-CN" w:bidi="ar"/>
              </w:rPr>
              <w:t>8</w:t>
            </w:r>
            <w:r>
              <w:rPr>
                <w:rFonts w:hint="eastAsia" w:ascii="仿宋_GB2312" w:hAnsi="仿宋_GB2312" w:eastAsia="仿宋_GB2312" w:cs="仿宋_GB2312"/>
                <w:color w:val="auto"/>
                <w:sz w:val="21"/>
                <w:szCs w:val="21"/>
                <w:lang w:bidi="ar"/>
              </w:rPr>
              <w:t>日开标；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000000"/>
                <w:sz w:val="21"/>
                <w:szCs w:val="21"/>
                <w:lang w:bidi="ar"/>
              </w:rPr>
              <w:t>（3）</w:t>
            </w:r>
            <w:r>
              <w:rPr>
                <w:rFonts w:hint="eastAsia" w:ascii="仿宋_GB2312" w:hAnsi="仿宋_GB2312" w:eastAsia="仿宋_GB2312" w:cs="仿宋_GB2312"/>
                <w:color w:val="000000"/>
                <w:sz w:val="21"/>
                <w:szCs w:val="21"/>
                <w:lang w:val="en-US" w:eastAsia="zh-CN" w:bidi="ar"/>
              </w:rPr>
              <w:t xml:space="preserve"> 4</w:t>
            </w:r>
            <w:r>
              <w:rPr>
                <w:rFonts w:hint="eastAsia" w:ascii="仿宋_GB2312" w:hAnsi="仿宋_GB2312" w:eastAsia="仿宋_GB2312" w:cs="仿宋_GB2312"/>
                <w:color w:val="000000"/>
                <w:sz w:val="21"/>
                <w:szCs w:val="21"/>
                <w:lang w:bidi="ar"/>
              </w:rPr>
              <w:t>月</w:t>
            </w:r>
            <w:r>
              <w:rPr>
                <w:rFonts w:hint="eastAsia" w:ascii="仿宋_GB2312" w:hAnsi="仿宋_GB2312" w:eastAsia="仿宋_GB2312" w:cs="仿宋_GB2312"/>
                <w:color w:val="000000"/>
                <w:sz w:val="21"/>
                <w:szCs w:val="21"/>
                <w:lang w:val="en-US" w:eastAsia="zh-CN" w:bidi="ar"/>
              </w:rPr>
              <w:t xml:space="preserve">17  </w:t>
            </w:r>
            <w:r>
              <w:rPr>
                <w:rFonts w:hint="eastAsia" w:ascii="仿宋_GB2312" w:hAnsi="仿宋_GB2312" w:eastAsia="仿宋_GB2312" w:cs="仿宋_GB2312"/>
                <w:color w:val="000000"/>
                <w:sz w:val="21"/>
                <w:szCs w:val="21"/>
                <w:lang w:bidi="ar"/>
              </w:rPr>
              <w:t>日向第一中标候选人发出中标通知书</w:t>
            </w:r>
            <w:r>
              <w:rPr>
                <w:rFonts w:hint="eastAsia" w:ascii="仿宋_GB2312" w:hAnsi="仿宋_GB2312" w:eastAsia="仿宋_GB2312" w:cs="仿宋_GB2312"/>
                <w:color w:val="000000"/>
                <w:sz w:val="21"/>
                <w:szCs w:val="21"/>
                <w:lang w:bidi="ar"/>
              </w:rPr>
              <w:br w:type="textWrapping"/>
            </w:r>
            <w:r>
              <w:rPr>
                <w:rFonts w:hint="eastAsia" w:ascii="仿宋_GB2312" w:hAnsi="仿宋_GB2312" w:eastAsia="仿宋_GB2312" w:cs="仿宋_GB2312"/>
                <w:color w:val="auto"/>
                <w:sz w:val="21"/>
                <w:szCs w:val="21"/>
                <w:lang w:bidi="ar"/>
              </w:rPr>
              <w:t>（4）</w:t>
            </w:r>
            <w:r>
              <w:rPr>
                <w:rFonts w:hint="eastAsia" w:ascii="仿宋_GB2312" w:hAnsi="仿宋_GB2312" w:eastAsia="仿宋_GB2312" w:cs="仿宋_GB2312"/>
                <w:color w:val="auto"/>
                <w:sz w:val="21"/>
                <w:szCs w:val="21"/>
                <w:lang w:val="en-US" w:eastAsia="zh-CN" w:bidi="ar"/>
              </w:rPr>
              <w:t>2020年4月27日</w:t>
            </w:r>
            <w:r>
              <w:rPr>
                <w:rFonts w:hint="eastAsia" w:ascii="仿宋_GB2312" w:hAnsi="仿宋_GB2312" w:eastAsia="仿宋_GB2312" w:cs="仿宋_GB2312"/>
                <w:color w:val="auto"/>
                <w:sz w:val="21"/>
                <w:szCs w:val="21"/>
                <w:lang w:bidi="ar"/>
              </w:rPr>
              <w:t>签订</w:t>
            </w:r>
            <w:r>
              <w:rPr>
                <w:rFonts w:hint="eastAsia" w:ascii="仿宋_GB2312" w:hAnsi="仿宋_GB2312" w:eastAsia="仿宋_GB2312" w:cs="仿宋_GB2312"/>
                <w:color w:val="auto"/>
                <w:sz w:val="21"/>
                <w:szCs w:val="21"/>
                <w:lang w:eastAsia="zh-CN" w:bidi="ar"/>
              </w:rPr>
              <w:t>监理</w:t>
            </w:r>
            <w:r>
              <w:rPr>
                <w:rFonts w:hint="eastAsia" w:ascii="仿宋_GB2312" w:hAnsi="仿宋_GB2312" w:eastAsia="仿宋_GB2312" w:cs="仿宋_GB2312"/>
                <w:color w:val="auto"/>
                <w:sz w:val="21"/>
                <w:szCs w:val="21"/>
                <w:lang w:bidi="ar"/>
              </w:rPr>
              <w:t>合同</w:t>
            </w:r>
            <w:r>
              <w:rPr>
                <w:rFonts w:hint="eastAsia" w:ascii="仿宋_GB2312" w:hAnsi="仿宋_GB2312" w:eastAsia="仿宋_GB2312" w:cs="仿宋_GB2312"/>
                <w:color w:val="auto"/>
                <w:sz w:val="21"/>
                <w:szCs w:val="21"/>
                <w:lang w:eastAsia="zh-CN" w:bidi="ar"/>
              </w:rPr>
              <w:t>。</w:t>
            </w:r>
          </w:p>
        </w:tc>
      </w:tr>
      <w:tr>
        <w:tblPrEx>
          <w:tblLayout w:type="fixed"/>
          <w:tblCellMar>
            <w:top w:w="0" w:type="dxa"/>
            <w:left w:w="0" w:type="dxa"/>
            <w:bottom w:w="0" w:type="dxa"/>
            <w:right w:w="0" w:type="dxa"/>
          </w:tblCellMar>
        </w:tblPrEx>
        <w:trPr>
          <w:trHeight w:val="285" w:hRule="atLeast"/>
          <w:jc w:val="center"/>
        </w:trPr>
        <w:tc>
          <w:tcPr>
            <w:tcW w:w="982" w:type="dxa"/>
            <w:vMerge w:val="continue"/>
            <w:tcBorders>
              <w:left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土建施工单位招标</w:t>
            </w: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rPr>
              <w:t>2020年4月2日</w:t>
            </w: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公开招标</w:t>
            </w: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420" w:firstLineChars="200"/>
              <w:rPr>
                <w:rFonts w:hint="eastAsia" w:ascii="仿宋_GB2312" w:hAnsi="仿宋_GB2312" w:eastAsia="仿宋_GB2312" w:cs="仿宋_GB2312"/>
                <w:color w:val="auto"/>
                <w:sz w:val="21"/>
                <w:szCs w:val="21"/>
                <w:highlight w:val="yellow"/>
                <w:shd w:val="clear" w:color="FFFFFF"/>
                <w:lang w:eastAsia="zh-CN" w:bidi="ar"/>
              </w:rPr>
            </w:pPr>
            <w:r>
              <w:rPr>
                <w:rFonts w:hint="eastAsia" w:ascii="仿宋_GB2312" w:hAnsi="仿宋_GB2312" w:eastAsia="仿宋_GB2312" w:cs="仿宋_GB2312"/>
                <w:color w:val="auto"/>
                <w:sz w:val="21"/>
                <w:szCs w:val="21"/>
                <w:lang w:bidi="ar"/>
              </w:rPr>
              <w:t>通过公开招标方式进行招标：</w:t>
            </w:r>
          </w:p>
          <w:p>
            <w:pPr>
              <w:spacing w:line="240" w:lineRule="auto"/>
              <w:ind w:firstLine="420" w:firstLineChars="200"/>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auto"/>
                <w:sz w:val="21"/>
                <w:szCs w:val="21"/>
                <w:lang w:val="en-US" w:eastAsia="zh-CN" w:bidi="ar"/>
              </w:rPr>
              <w:t>（1）4</w:t>
            </w:r>
            <w:r>
              <w:rPr>
                <w:rFonts w:hint="eastAsia" w:ascii="仿宋_GB2312" w:hAnsi="仿宋_GB2312" w:eastAsia="仿宋_GB2312" w:cs="仿宋_GB2312"/>
                <w:color w:val="auto"/>
                <w:sz w:val="21"/>
                <w:szCs w:val="21"/>
                <w:lang w:bidi="ar"/>
              </w:rPr>
              <w:t>月</w:t>
            </w:r>
            <w:r>
              <w:rPr>
                <w:rFonts w:hint="eastAsia" w:ascii="仿宋_GB2312" w:hAnsi="仿宋_GB2312" w:eastAsia="仿宋_GB2312" w:cs="仿宋_GB2312"/>
                <w:color w:val="auto"/>
                <w:sz w:val="21"/>
                <w:szCs w:val="21"/>
                <w:lang w:val="en-US" w:eastAsia="zh-CN" w:bidi="ar"/>
              </w:rPr>
              <w:t>2</w:t>
            </w:r>
            <w:r>
              <w:rPr>
                <w:rFonts w:hint="eastAsia" w:ascii="仿宋_GB2312" w:hAnsi="仿宋_GB2312" w:eastAsia="仿宋_GB2312" w:cs="仿宋_GB2312"/>
                <w:color w:val="auto"/>
                <w:sz w:val="21"/>
                <w:szCs w:val="21"/>
                <w:lang w:bidi="ar"/>
              </w:rPr>
              <w:t>日开标；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val="en-US" w:eastAsia="zh-CN" w:bidi="ar"/>
              </w:rPr>
              <w:t>2</w:t>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000000"/>
                <w:sz w:val="21"/>
                <w:szCs w:val="21"/>
                <w:lang w:val="en-US" w:eastAsia="zh-CN" w:bidi="ar"/>
              </w:rPr>
              <w:t>4</w:t>
            </w:r>
            <w:r>
              <w:rPr>
                <w:rFonts w:hint="eastAsia" w:ascii="仿宋_GB2312" w:hAnsi="仿宋_GB2312" w:eastAsia="仿宋_GB2312" w:cs="仿宋_GB2312"/>
                <w:color w:val="000000"/>
                <w:sz w:val="21"/>
                <w:szCs w:val="21"/>
                <w:lang w:bidi="ar"/>
              </w:rPr>
              <w:t>月</w:t>
            </w:r>
            <w:r>
              <w:rPr>
                <w:rFonts w:hint="eastAsia" w:ascii="仿宋_GB2312" w:hAnsi="仿宋_GB2312" w:eastAsia="仿宋_GB2312" w:cs="仿宋_GB2312"/>
                <w:color w:val="000000"/>
                <w:sz w:val="21"/>
                <w:szCs w:val="21"/>
                <w:lang w:val="en-US" w:eastAsia="zh-CN" w:bidi="ar"/>
              </w:rPr>
              <w:t xml:space="preserve">10  </w:t>
            </w:r>
            <w:r>
              <w:rPr>
                <w:rFonts w:hint="eastAsia" w:ascii="仿宋_GB2312" w:hAnsi="仿宋_GB2312" w:eastAsia="仿宋_GB2312" w:cs="仿宋_GB2312"/>
                <w:color w:val="000000"/>
                <w:sz w:val="21"/>
                <w:szCs w:val="21"/>
                <w:lang w:bidi="ar"/>
              </w:rPr>
              <w:t>日向第一中标候选人发出中标通知书</w:t>
            </w:r>
            <w:r>
              <w:rPr>
                <w:rFonts w:hint="eastAsia" w:ascii="仿宋_GB2312" w:hAnsi="仿宋_GB2312" w:eastAsia="仿宋_GB2312" w:cs="仿宋_GB2312"/>
                <w:color w:val="000000"/>
                <w:sz w:val="21"/>
                <w:szCs w:val="21"/>
                <w:lang w:bidi="ar"/>
              </w:rPr>
              <w:br w:type="textWrapping"/>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000000"/>
                <w:sz w:val="21"/>
                <w:szCs w:val="21"/>
                <w:lang w:bidi="ar"/>
              </w:rPr>
              <w:t>（</w:t>
            </w:r>
            <w:r>
              <w:rPr>
                <w:rFonts w:hint="eastAsia" w:ascii="仿宋_GB2312" w:hAnsi="仿宋_GB2312" w:eastAsia="仿宋_GB2312" w:cs="仿宋_GB2312"/>
                <w:color w:val="000000"/>
                <w:sz w:val="21"/>
                <w:szCs w:val="21"/>
                <w:lang w:val="en-US" w:eastAsia="zh-CN" w:bidi="ar"/>
              </w:rPr>
              <w:t>3</w:t>
            </w:r>
            <w:r>
              <w:rPr>
                <w:rFonts w:hint="eastAsia" w:ascii="仿宋_GB2312" w:hAnsi="仿宋_GB2312" w:eastAsia="仿宋_GB2312" w:cs="仿宋_GB2312"/>
                <w:color w:val="000000"/>
                <w:sz w:val="21"/>
                <w:szCs w:val="21"/>
                <w:lang w:bidi="ar"/>
              </w:rPr>
              <w:t>）</w:t>
            </w:r>
            <w:r>
              <w:rPr>
                <w:rFonts w:hint="eastAsia" w:ascii="仿宋_GB2312" w:hAnsi="仿宋_GB2312" w:eastAsia="仿宋_GB2312" w:cs="仿宋_GB2312"/>
                <w:color w:val="000000"/>
                <w:sz w:val="21"/>
                <w:szCs w:val="21"/>
                <w:lang w:val="en-US" w:eastAsia="zh-CN" w:bidi="ar"/>
              </w:rPr>
              <w:t xml:space="preserve"> </w:t>
            </w:r>
            <w:r>
              <w:rPr>
                <w:rFonts w:hint="eastAsia" w:ascii="仿宋_GB2312" w:hAnsi="仿宋_GB2312" w:eastAsia="仿宋_GB2312" w:cs="仿宋_GB2312"/>
                <w:color w:val="auto"/>
                <w:sz w:val="21"/>
                <w:szCs w:val="21"/>
                <w:lang w:val="en-US" w:eastAsia="zh-CN" w:bidi="ar"/>
              </w:rPr>
              <w:t>2020年4月26日</w:t>
            </w:r>
            <w:r>
              <w:rPr>
                <w:rFonts w:hint="eastAsia" w:ascii="仿宋_GB2312" w:hAnsi="仿宋_GB2312" w:eastAsia="仿宋_GB2312" w:cs="仿宋_GB2312"/>
                <w:color w:val="auto"/>
                <w:sz w:val="21"/>
                <w:szCs w:val="21"/>
                <w:lang w:bidi="ar"/>
              </w:rPr>
              <w:t>签订</w:t>
            </w:r>
            <w:r>
              <w:rPr>
                <w:rFonts w:hint="eastAsia" w:ascii="仿宋_GB2312" w:hAnsi="仿宋_GB2312" w:eastAsia="仿宋_GB2312" w:cs="仿宋_GB2312"/>
                <w:color w:val="auto"/>
                <w:sz w:val="21"/>
                <w:szCs w:val="21"/>
                <w:lang w:eastAsia="zh-CN" w:bidi="ar"/>
              </w:rPr>
              <w:t>施工</w:t>
            </w:r>
            <w:r>
              <w:rPr>
                <w:rFonts w:hint="eastAsia" w:ascii="仿宋_GB2312" w:hAnsi="仿宋_GB2312" w:eastAsia="仿宋_GB2312" w:cs="仿宋_GB2312"/>
                <w:color w:val="auto"/>
                <w:sz w:val="21"/>
                <w:szCs w:val="21"/>
                <w:lang w:bidi="ar"/>
              </w:rPr>
              <w:t>合同</w:t>
            </w:r>
            <w:r>
              <w:rPr>
                <w:rFonts w:hint="eastAsia" w:ascii="仿宋_GB2312" w:hAnsi="仿宋_GB2312" w:eastAsia="仿宋_GB2312" w:cs="仿宋_GB2312"/>
                <w:color w:val="auto"/>
                <w:sz w:val="21"/>
                <w:szCs w:val="21"/>
                <w:lang w:eastAsia="zh-CN" w:bidi="ar"/>
              </w:rPr>
              <w:t>。</w:t>
            </w:r>
          </w:p>
        </w:tc>
      </w:tr>
      <w:tr>
        <w:tblPrEx>
          <w:tblLayout w:type="fixed"/>
          <w:tblCellMar>
            <w:top w:w="0" w:type="dxa"/>
            <w:left w:w="0" w:type="dxa"/>
            <w:bottom w:w="0" w:type="dxa"/>
            <w:right w:w="0" w:type="dxa"/>
          </w:tblCellMar>
        </w:tblPrEx>
        <w:trPr>
          <w:trHeight w:val="285" w:hRule="atLeast"/>
          <w:jc w:val="center"/>
        </w:trPr>
        <w:tc>
          <w:tcPr>
            <w:tcW w:w="98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信息化施工单位招标</w:t>
            </w: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rPr>
              <w:t>2020年11月18日</w:t>
            </w: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eastAsia="zh-CN"/>
              </w:rPr>
              <w:t>政府采购</w:t>
            </w: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420" w:firstLineChars="200"/>
              <w:rPr>
                <w:rFonts w:hint="eastAsia" w:ascii="仿宋_GB2312" w:hAnsi="仿宋_GB2312" w:eastAsia="仿宋_GB2312" w:cs="仿宋_GB2312"/>
                <w:color w:val="auto"/>
                <w:sz w:val="21"/>
                <w:szCs w:val="21"/>
                <w:highlight w:val="yellow"/>
                <w:shd w:val="clear"/>
                <w:lang w:eastAsia="zh-CN" w:bidi="ar"/>
              </w:rPr>
            </w:pPr>
            <w:r>
              <w:rPr>
                <w:rFonts w:hint="eastAsia" w:ascii="仿宋_GB2312" w:hAnsi="仿宋_GB2312" w:eastAsia="仿宋_GB2312" w:cs="仿宋_GB2312"/>
                <w:color w:val="auto"/>
                <w:sz w:val="21"/>
                <w:szCs w:val="21"/>
                <w:lang w:bidi="ar"/>
              </w:rPr>
              <w:t>通过</w:t>
            </w:r>
            <w:r>
              <w:rPr>
                <w:rFonts w:hint="eastAsia" w:ascii="仿宋_GB2312" w:hAnsi="仿宋_GB2312" w:eastAsia="仿宋_GB2312" w:cs="仿宋_GB2312"/>
                <w:color w:val="auto"/>
                <w:sz w:val="21"/>
                <w:szCs w:val="21"/>
                <w:lang w:eastAsia="zh-CN" w:bidi="ar"/>
              </w:rPr>
              <w:t>政府采购</w:t>
            </w:r>
            <w:r>
              <w:rPr>
                <w:rFonts w:hint="eastAsia" w:ascii="仿宋_GB2312" w:hAnsi="仿宋_GB2312" w:eastAsia="仿宋_GB2312" w:cs="仿宋_GB2312"/>
                <w:color w:val="auto"/>
                <w:sz w:val="21"/>
                <w:szCs w:val="21"/>
                <w:lang w:bidi="ar"/>
              </w:rPr>
              <w:t>方式进行招标：</w:t>
            </w:r>
          </w:p>
          <w:p>
            <w:pPr>
              <w:spacing w:line="240" w:lineRule="auto"/>
              <w:ind w:firstLine="420" w:firstLineChars="200"/>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val="en-US" w:eastAsia="zh-CN" w:bidi="ar"/>
              </w:rPr>
              <w:t>1</w:t>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val="en-US" w:eastAsia="zh-CN" w:bidi="ar"/>
              </w:rPr>
              <w:t>11</w:t>
            </w:r>
            <w:r>
              <w:rPr>
                <w:rFonts w:hint="eastAsia" w:ascii="仿宋_GB2312" w:hAnsi="仿宋_GB2312" w:eastAsia="仿宋_GB2312" w:cs="仿宋_GB2312"/>
                <w:color w:val="auto"/>
                <w:sz w:val="21"/>
                <w:szCs w:val="21"/>
                <w:lang w:bidi="ar"/>
              </w:rPr>
              <w:t>月</w:t>
            </w:r>
            <w:r>
              <w:rPr>
                <w:rFonts w:hint="eastAsia" w:ascii="仿宋_GB2312" w:hAnsi="仿宋_GB2312" w:eastAsia="仿宋_GB2312" w:cs="仿宋_GB2312"/>
                <w:color w:val="auto"/>
                <w:sz w:val="21"/>
                <w:szCs w:val="21"/>
                <w:lang w:val="en-US" w:eastAsia="zh-CN" w:bidi="ar"/>
              </w:rPr>
              <w:t>18</w:t>
            </w:r>
            <w:r>
              <w:rPr>
                <w:rFonts w:hint="eastAsia" w:ascii="仿宋_GB2312" w:hAnsi="仿宋_GB2312" w:eastAsia="仿宋_GB2312" w:cs="仿宋_GB2312"/>
                <w:color w:val="auto"/>
                <w:sz w:val="21"/>
                <w:szCs w:val="21"/>
                <w:lang w:bidi="ar"/>
              </w:rPr>
              <w:t>日开标；</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val="en-US" w:eastAsia="zh-CN" w:bidi="ar"/>
              </w:rPr>
              <w:t>2</w:t>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000000"/>
                <w:sz w:val="21"/>
                <w:szCs w:val="21"/>
                <w:lang w:val="en-US" w:eastAsia="zh-CN" w:bidi="ar"/>
              </w:rPr>
              <w:t>11</w:t>
            </w:r>
            <w:r>
              <w:rPr>
                <w:rFonts w:hint="eastAsia" w:ascii="仿宋_GB2312" w:hAnsi="仿宋_GB2312" w:eastAsia="仿宋_GB2312" w:cs="仿宋_GB2312"/>
                <w:color w:val="000000"/>
                <w:sz w:val="21"/>
                <w:szCs w:val="21"/>
                <w:lang w:bidi="ar"/>
              </w:rPr>
              <w:t>月</w:t>
            </w:r>
            <w:r>
              <w:rPr>
                <w:rFonts w:hint="eastAsia" w:ascii="仿宋_GB2312" w:hAnsi="仿宋_GB2312" w:eastAsia="仿宋_GB2312" w:cs="仿宋_GB2312"/>
                <w:color w:val="000000"/>
                <w:sz w:val="21"/>
                <w:szCs w:val="21"/>
                <w:lang w:val="en-US" w:eastAsia="zh-CN" w:bidi="ar"/>
              </w:rPr>
              <w:t xml:space="preserve">27  </w:t>
            </w:r>
            <w:r>
              <w:rPr>
                <w:rFonts w:hint="eastAsia" w:ascii="仿宋_GB2312" w:hAnsi="仿宋_GB2312" w:eastAsia="仿宋_GB2312" w:cs="仿宋_GB2312"/>
                <w:color w:val="000000"/>
                <w:sz w:val="21"/>
                <w:szCs w:val="21"/>
                <w:lang w:bidi="ar"/>
              </w:rPr>
              <w:t>日向第一中标候选人发出中标通知书</w:t>
            </w:r>
            <w:r>
              <w:rPr>
                <w:rFonts w:hint="eastAsia" w:ascii="仿宋_GB2312" w:hAnsi="仿宋_GB2312" w:eastAsia="仿宋_GB2312" w:cs="仿宋_GB2312"/>
                <w:color w:val="000000"/>
                <w:sz w:val="21"/>
                <w:szCs w:val="21"/>
                <w:lang w:bidi="ar"/>
              </w:rPr>
              <w:br w:type="textWrapping"/>
            </w:r>
            <w:r>
              <w:rPr>
                <w:rFonts w:hint="eastAsia" w:ascii="仿宋_GB2312" w:hAnsi="仿宋_GB2312" w:eastAsia="仿宋_GB2312" w:cs="仿宋_GB2312"/>
                <w:color w:val="auto"/>
                <w:sz w:val="21"/>
                <w:szCs w:val="21"/>
                <w:lang w:bidi="ar"/>
              </w:rPr>
              <w:t>；</w:t>
            </w:r>
            <w:r>
              <w:rPr>
                <w:rFonts w:hint="eastAsia" w:ascii="仿宋_GB2312" w:hAnsi="仿宋_GB2312" w:eastAsia="仿宋_GB2312" w:cs="仿宋_GB2312"/>
                <w:color w:val="auto"/>
                <w:sz w:val="21"/>
                <w:szCs w:val="21"/>
                <w:lang w:bidi="ar"/>
              </w:rPr>
              <w:br w:type="textWrapping"/>
            </w:r>
            <w:r>
              <w:rPr>
                <w:rFonts w:hint="eastAsia" w:ascii="仿宋_GB2312" w:hAnsi="仿宋_GB2312" w:eastAsia="仿宋_GB2312" w:cs="仿宋_GB2312"/>
                <w:color w:val="000000"/>
                <w:sz w:val="21"/>
                <w:szCs w:val="21"/>
                <w:lang w:bidi="ar"/>
              </w:rPr>
              <w:t>（</w:t>
            </w:r>
            <w:r>
              <w:rPr>
                <w:rFonts w:hint="eastAsia" w:ascii="仿宋_GB2312" w:hAnsi="仿宋_GB2312" w:eastAsia="仿宋_GB2312" w:cs="仿宋_GB2312"/>
                <w:color w:val="000000"/>
                <w:sz w:val="21"/>
                <w:szCs w:val="21"/>
                <w:lang w:val="en-US" w:eastAsia="zh-CN" w:bidi="ar"/>
              </w:rPr>
              <w:t>3</w:t>
            </w:r>
            <w:r>
              <w:rPr>
                <w:rFonts w:hint="eastAsia" w:ascii="仿宋_GB2312" w:hAnsi="仿宋_GB2312" w:eastAsia="仿宋_GB2312" w:cs="仿宋_GB2312"/>
                <w:color w:val="000000"/>
                <w:sz w:val="21"/>
                <w:szCs w:val="21"/>
                <w:lang w:bidi="ar"/>
              </w:rPr>
              <w:t>）</w:t>
            </w:r>
            <w:r>
              <w:rPr>
                <w:rFonts w:hint="eastAsia" w:ascii="仿宋_GB2312" w:hAnsi="仿宋_GB2312" w:eastAsia="仿宋_GB2312" w:cs="仿宋_GB2312"/>
                <w:color w:val="000000"/>
                <w:sz w:val="21"/>
                <w:szCs w:val="21"/>
                <w:lang w:val="en-US" w:eastAsia="zh-CN" w:bidi="ar"/>
              </w:rPr>
              <w:t xml:space="preserve"> </w:t>
            </w:r>
            <w:r>
              <w:rPr>
                <w:rFonts w:hint="eastAsia" w:ascii="仿宋_GB2312" w:hAnsi="仿宋_GB2312" w:eastAsia="仿宋_GB2312" w:cs="仿宋_GB2312"/>
                <w:color w:val="auto"/>
                <w:sz w:val="21"/>
                <w:szCs w:val="21"/>
                <w:lang w:val="en-US" w:eastAsia="zh-CN" w:bidi="ar"/>
              </w:rPr>
              <w:t>2020年12月25日</w:t>
            </w:r>
            <w:r>
              <w:rPr>
                <w:rFonts w:hint="eastAsia" w:ascii="仿宋_GB2312" w:hAnsi="仿宋_GB2312" w:eastAsia="仿宋_GB2312" w:cs="仿宋_GB2312"/>
                <w:color w:val="auto"/>
                <w:sz w:val="21"/>
                <w:szCs w:val="21"/>
                <w:lang w:bidi="ar"/>
              </w:rPr>
              <w:t>签订</w:t>
            </w:r>
            <w:r>
              <w:rPr>
                <w:rFonts w:hint="eastAsia" w:ascii="仿宋_GB2312" w:hAnsi="仿宋_GB2312" w:eastAsia="仿宋_GB2312" w:cs="仿宋_GB2312"/>
                <w:color w:val="auto"/>
                <w:sz w:val="21"/>
                <w:szCs w:val="21"/>
                <w:lang w:eastAsia="zh-CN" w:bidi="ar"/>
              </w:rPr>
              <w:t>施工</w:t>
            </w:r>
            <w:r>
              <w:rPr>
                <w:rFonts w:hint="eastAsia" w:ascii="仿宋_GB2312" w:hAnsi="仿宋_GB2312" w:eastAsia="仿宋_GB2312" w:cs="仿宋_GB2312"/>
                <w:color w:val="auto"/>
                <w:sz w:val="21"/>
                <w:szCs w:val="21"/>
                <w:lang w:bidi="ar"/>
              </w:rPr>
              <w:t>合同</w:t>
            </w:r>
            <w:r>
              <w:rPr>
                <w:rFonts w:hint="eastAsia" w:ascii="仿宋_GB2312" w:hAnsi="仿宋_GB2312" w:eastAsia="仿宋_GB2312" w:cs="仿宋_GB2312"/>
                <w:color w:val="auto"/>
                <w:sz w:val="21"/>
                <w:szCs w:val="21"/>
                <w:lang w:eastAsia="zh-CN" w:bidi="ar"/>
              </w:rPr>
              <w:t>。</w:t>
            </w:r>
          </w:p>
        </w:tc>
      </w:tr>
      <w:tr>
        <w:tblPrEx>
          <w:tblLayout w:type="fixed"/>
          <w:tblCellMar>
            <w:top w:w="0" w:type="dxa"/>
            <w:left w:w="0" w:type="dxa"/>
            <w:bottom w:w="0" w:type="dxa"/>
            <w:right w:w="0" w:type="dxa"/>
          </w:tblCellMar>
        </w:tblPrEx>
        <w:trPr>
          <w:trHeight w:val="285" w:hRule="atLeast"/>
          <w:jc w:val="center"/>
        </w:trPr>
        <w:tc>
          <w:tcPr>
            <w:tcW w:w="9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11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10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1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c>
          <w:tcPr>
            <w:tcW w:w="39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rPr>
                <w:rFonts w:hint="eastAsia" w:ascii="仿宋_GB2312" w:hAnsi="仿宋_GB2312" w:eastAsia="仿宋_GB2312" w:cs="仿宋_GB2312"/>
                <w:color w:val="000000"/>
                <w:sz w:val="21"/>
                <w:szCs w:val="21"/>
              </w:rPr>
            </w:pPr>
          </w:p>
        </w:tc>
      </w:tr>
    </w:tbl>
    <w:p>
      <w:pPr>
        <w:ind w:firstLine="422" w:firstLineChars="200"/>
        <w:jc w:val="center"/>
        <w:rPr>
          <w:rFonts w:hint="eastAsia" w:ascii="仿宋_GB2312" w:hAnsi="仿宋_GB2312" w:eastAsia="仿宋_GB2312" w:cs="仿宋_GB2312"/>
          <w:b/>
          <w:bCs/>
        </w:rPr>
      </w:pPr>
    </w:p>
    <w:p>
      <w:pPr>
        <w:ind w:firstLine="422" w:firstLineChars="200"/>
        <w:jc w:val="center"/>
        <w:rPr>
          <w:rFonts w:hint="eastAsia" w:ascii="仿宋_GB2312" w:hAnsi="仿宋_GB2312" w:eastAsia="仿宋_GB2312" w:cs="仿宋_GB2312"/>
          <w:b/>
          <w:bCs/>
        </w:rPr>
      </w:pPr>
    </w:p>
    <w:p>
      <w:pPr>
        <w:ind w:firstLine="422" w:firstLineChars="200"/>
        <w:jc w:val="center"/>
        <w:rPr>
          <w:rFonts w:hint="eastAsia" w:ascii="仿宋_GB2312" w:hAnsi="仿宋_GB2312" w:eastAsia="仿宋_GB2312" w:cs="仿宋_GB2312"/>
          <w:b/>
          <w:bCs/>
        </w:rPr>
      </w:pPr>
      <w:r>
        <w:rPr>
          <w:rFonts w:hint="eastAsia" w:ascii="仿宋_GB2312" w:hAnsi="仿宋_GB2312" w:eastAsia="仿宋_GB2312" w:cs="仿宋_GB2312"/>
          <w:b/>
          <w:bCs/>
        </w:rPr>
        <w:t xml:space="preserve"> 项目建设有关机构、岗位设置及人员配置</w:t>
      </w:r>
    </w:p>
    <w:tbl>
      <w:tblPr>
        <w:tblStyle w:val="5"/>
        <w:tblW w:w="8336" w:type="dxa"/>
        <w:tblInd w:w="0" w:type="dxa"/>
        <w:tblLayout w:type="fixed"/>
        <w:tblCellMar>
          <w:top w:w="0" w:type="dxa"/>
          <w:left w:w="0" w:type="dxa"/>
          <w:bottom w:w="0" w:type="dxa"/>
          <w:right w:w="0" w:type="dxa"/>
        </w:tblCellMar>
      </w:tblPr>
      <w:tblGrid>
        <w:gridCol w:w="1463"/>
        <w:gridCol w:w="1376"/>
        <w:gridCol w:w="1278"/>
        <w:gridCol w:w="1486"/>
        <w:gridCol w:w="2733"/>
      </w:tblGrid>
      <w:tr>
        <w:tblPrEx>
          <w:tblLayout w:type="fixed"/>
          <w:tblCellMar>
            <w:top w:w="0" w:type="dxa"/>
            <w:left w:w="0" w:type="dxa"/>
            <w:bottom w:w="0" w:type="dxa"/>
            <w:right w:w="0" w:type="dxa"/>
          </w:tblCellMar>
        </w:tblPrEx>
        <w:trPr>
          <w:trHeight w:val="420" w:hRule="atLeast"/>
          <w:tblHeader/>
        </w:trPr>
        <w:tc>
          <w:tcPr>
            <w:tcW w:w="14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仿宋_GB2312" w:eastAsia="仿宋_GB2312" w:cs="仿宋_GB2312"/>
                <w:b/>
                <w:color w:val="000000"/>
                <w:sz w:val="21"/>
                <w:szCs w:val="21"/>
              </w:rPr>
            </w:pPr>
            <w:r>
              <w:rPr>
                <w:rFonts w:hint="eastAsia" w:ascii="仿宋_GB2312" w:eastAsia="仿宋_GB2312" w:cs="仿宋_GB2312"/>
                <w:b/>
                <w:color w:val="000000"/>
                <w:sz w:val="21"/>
                <w:szCs w:val="21"/>
                <w:lang w:bidi="ar"/>
              </w:rPr>
              <w:t>机构名称</w:t>
            </w: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仿宋_GB2312" w:eastAsia="仿宋_GB2312" w:cs="仿宋_GB2312"/>
                <w:b/>
                <w:color w:val="000000"/>
                <w:sz w:val="21"/>
                <w:szCs w:val="21"/>
              </w:rPr>
            </w:pPr>
            <w:r>
              <w:rPr>
                <w:rFonts w:hint="eastAsia" w:ascii="仿宋_GB2312" w:eastAsia="仿宋_GB2312" w:cs="仿宋_GB2312"/>
                <w:b/>
                <w:color w:val="000000"/>
                <w:sz w:val="21"/>
                <w:szCs w:val="21"/>
                <w:lang w:bidi="ar"/>
              </w:rPr>
              <w:t>岗位名称</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仿宋_GB2312" w:eastAsia="仿宋_GB2312" w:cs="仿宋_GB2312"/>
                <w:b/>
                <w:color w:val="000000"/>
                <w:sz w:val="21"/>
                <w:szCs w:val="21"/>
              </w:rPr>
            </w:pPr>
            <w:r>
              <w:rPr>
                <w:rFonts w:hint="eastAsia" w:ascii="仿宋_GB2312" w:eastAsia="仿宋_GB2312" w:cs="仿宋_GB2312"/>
                <w:b/>
                <w:color w:val="000000"/>
                <w:sz w:val="21"/>
                <w:szCs w:val="21"/>
                <w:lang w:bidi="ar"/>
              </w:rPr>
              <w:t>岗位职责</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仿宋_GB2312" w:eastAsia="仿宋_GB2312" w:cs="仿宋_GB2312"/>
                <w:b/>
                <w:color w:val="000000"/>
                <w:sz w:val="21"/>
                <w:szCs w:val="21"/>
              </w:rPr>
            </w:pPr>
            <w:r>
              <w:rPr>
                <w:rFonts w:hint="eastAsia" w:ascii="仿宋_GB2312" w:eastAsia="仿宋_GB2312" w:cs="仿宋_GB2312"/>
                <w:b/>
                <w:color w:val="000000"/>
                <w:sz w:val="21"/>
                <w:szCs w:val="21"/>
                <w:lang w:bidi="ar"/>
              </w:rPr>
              <w:t>人员姓名</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仿宋_GB2312" w:eastAsia="仿宋_GB2312" w:cs="仿宋_GB2312"/>
                <w:b/>
                <w:color w:val="000000"/>
                <w:sz w:val="21"/>
                <w:szCs w:val="21"/>
              </w:rPr>
            </w:pPr>
            <w:r>
              <w:rPr>
                <w:rFonts w:hint="eastAsia" w:ascii="仿宋_GB2312" w:eastAsia="仿宋_GB2312" w:cs="仿宋_GB2312"/>
                <w:b/>
                <w:color w:val="000000"/>
                <w:sz w:val="21"/>
                <w:szCs w:val="21"/>
                <w:lang w:bidi="ar"/>
              </w:rPr>
              <w:t>备注</w:t>
            </w:r>
          </w:p>
        </w:tc>
      </w:tr>
      <w:tr>
        <w:tblPrEx>
          <w:tblLayout w:type="fixed"/>
          <w:tblCellMar>
            <w:top w:w="0" w:type="dxa"/>
            <w:left w:w="0" w:type="dxa"/>
            <w:bottom w:w="0" w:type="dxa"/>
            <w:right w:w="0" w:type="dxa"/>
          </w:tblCellMar>
        </w:tblPrEx>
        <w:trPr>
          <w:trHeight w:val="270" w:hRule="atLeast"/>
        </w:trPr>
        <w:tc>
          <w:tcPr>
            <w:tcW w:w="146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ind w:firstLine="420" w:firstLineChars="200"/>
              <w:jc w:val="center"/>
              <w:textAlignment w:val="center"/>
              <w:rPr>
                <w:rFonts w:hint="eastAsia" w:ascii="仿宋_GB2312" w:eastAsia="仿宋_GB2312" w:cs="仿宋_GB2312"/>
                <w:color w:val="000000"/>
                <w:sz w:val="21"/>
                <w:szCs w:val="21"/>
                <w:lang w:eastAsia="zh-CN" w:bidi="ar"/>
              </w:rPr>
            </w:pPr>
            <w:r>
              <w:rPr>
                <w:rFonts w:hint="eastAsia" w:ascii="仿宋_GB2312" w:eastAsia="仿宋_GB2312" w:cs="仿宋_GB2312"/>
                <w:color w:val="000000"/>
                <w:sz w:val="21"/>
                <w:szCs w:val="21"/>
                <w:lang w:eastAsia="zh-CN" w:bidi="ar"/>
              </w:rPr>
              <w:t>四川八佾工程设</w:t>
            </w:r>
          </w:p>
          <w:p>
            <w:pPr>
              <w:ind w:firstLine="420" w:firstLineChars="200"/>
              <w:jc w:val="center"/>
              <w:textAlignment w:val="cente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bidi="ar"/>
              </w:rPr>
              <w:t>计股份有限公司</w:t>
            </w: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注册建筑师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项目负责人</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杨静</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注册结构师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项目总工程师</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谭卫兵</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注册建筑师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项目总建筑师</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牛胜</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注册建筑师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梁伟勇</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注册结构师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付建</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岩土工程师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龚宪伟、李开文</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ind w:firstLine="420" w:firstLineChars="200"/>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中国有色金属工业昆明勘</w:t>
            </w:r>
          </w:p>
          <w:p>
            <w:pPr>
              <w:ind w:firstLine="420" w:firstLineChars="200"/>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察设计研究院有限公司</w:t>
            </w:r>
          </w:p>
        </w:tc>
      </w:tr>
      <w:tr>
        <w:tblPrEx>
          <w:tblLayout w:type="fixed"/>
          <w:tblCellMar>
            <w:top w:w="0" w:type="dxa"/>
            <w:left w:w="0" w:type="dxa"/>
            <w:bottom w:w="0" w:type="dxa"/>
            <w:right w:w="0" w:type="dxa"/>
          </w:tblCellMar>
        </w:tblPrEx>
        <w:trPr>
          <w:trHeight w:val="270" w:hRule="atLeast"/>
        </w:trPr>
        <w:tc>
          <w:tcPr>
            <w:tcW w:w="146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bidi="ar"/>
              </w:rPr>
              <w:t>四川子午建设监理有限责任公司</w:t>
            </w: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监理工程师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仿宋_GB2312" w:eastAsia="仿宋_GB2312" w:cs="仿宋_GB2312"/>
                <w:color w:val="000000"/>
                <w:sz w:val="21"/>
                <w:szCs w:val="21"/>
                <w:lang w:val="en-US" w:eastAsia="zh-CN"/>
              </w:rPr>
            </w:pPr>
            <w:r>
              <w:rPr>
                <w:rFonts w:hint="eastAsia" w:ascii="仿宋_GB2312" w:eastAsia="仿宋_GB2312" w:cs="仿宋_GB2312"/>
                <w:color w:val="000000"/>
                <w:sz w:val="21"/>
                <w:szCs w:val="21"/>
                <w:lang w:eastAsia="zh-CN"/>
              </w:rPr>
              <w:t>总监理工程师</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滕新渝</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r>
              <w:rPr>
                <w:rFonts w:hint="eastAsia" w:ascii="仿宋_GB2312" w:eastAsia="仿宋_GB2312" w:cs="仿宋_GB2312"/>
                <w:color w:val="000000"/>
                <w:sz w:val="21"/>
                <w:szCs w:val="21"/>
                <w:lang w:eastAsia="zh-CN"/>
              </w:rPr>
              <w:t>监理工程师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r>
              <w:rPr>
                <w:rFonts w:hint="eastAsia" w:ascii="仿宋_GB2312" w:eastAsia="仿宋_GB2312" w:cs="仿宋_GB2312"/>
                <w:color w:val="000000"/>
                <w:sz w:val="21"/>
                <w:szCs w:val="21"/>
                <w:lang w:eastAsia="zh-CN"/>
              </w:rPr>
              <w:t>郝祖胜</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攀枝花市本色建设工程有限责任公司</w:t>
            </w: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建造师</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项目经理</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李会元</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left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技术负责人</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赵继才</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安全员</w:t>
            </w: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黄德文、房燕翔</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四川云慧创新信息技术有限公司</w:t>
            </w: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项目经理</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彭晓松</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left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安全员</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华四海</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r>
        <w:tblPrEx>
          <w:tblLayout w:type="fixed"/>
          <w:tblCellMar>
            <w:top w:w="0" w:type="dxa"/>
            <w:left w:w="0" w:type="dxa"/>
            <w:bottom w:w="0" w:type="dxa"/>
            <w:right w:w="0" w:type="dxa"/>
          </w:tblCellMar>
        </w:tblPrEx>
        <w:trPr>
          <w:trHeight w:val="270" w:hRule="atLeast"/>
        </w:trPr>
        <w:tc>
          <w:tcPr>
            <w:tcW w:w="1463"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3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c>
          <w:tcPr>
            <w:tcW w:w="12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售后服务</w:t>
            </w:r>
          </w:p>
        </w:tc>
        <w:tc>
          <w:tcPr>
            <w:tcW w:w="14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lang w:eastAsia="zh-CN"/>
              </w:rPr>
            </w:pPr>
            <w:r>
              <w:rPr>
                <w:rFonts w:hint="eastAsia" w:ascii="仿宋_GB2312" w:eastAsia="仿宋_GB2312" w:cs="仿宋_GB2312"/>
                <w:color w:val="000000"/>
                <w:sz w:val="21"/>
                <w:szCs w:val="21"/>
                <w:lang w:eastAsia="zh-CN"/>
              </w:rPr>
              <w:t>郭霖</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eastAsia="仿宋_GB2312" w:cs="仿宋_GB2312"/>
                <w:color w:val="000000"/>
                <w:sz w:val="21"/>
                <w:szCs w:val="21"/>
              </w:rPr>
            </w:pPr>
          </w:p>
        </w:tc>
      </w:tr>
    </w:tbl>
    <w:p>
      <w:pPr>
        <w:numPr>
          <w:ilvl w:val="0"/>
          <w:numId w:val="0"/>
        </w:numPr>
        <w:spacing w:line="560" w:lineRule="exact"/>
        <w:rPr>
          <w:rFonts w:eastAsia="楷体_GB2312"/>
          <w:sz w:val="32"/>
          <w:szCs w:val="32"/>
        </w:rPr>
      </w:pPr>
    </w:p>
    <w:p>
      <w:pPr>
        <w:spacing w:line="560" w:lineRule="exact"/>
        <w:ind w:firstLine="640" w:firstLineChars="200"/>
        <w:rPr>
          <w:rFonts w:hint="eastAsia" w:eastAsia="仿宋_GB2312"/>
          <w:sz w:val="32"/>
          <w:szCs w:val="32"/>
          <w:lang w:eastAsia="zh-CN"/>
        </w:rPr>
      </w:pPr>
      <w:r>
        <w:rPr>
          <w:rFonts w:eastAsia="楷体_GB2312"/>
          <w:sz w:val="32"/>
          <w:szCs w:val="32"/>
        </w:rPr>
        <w:t>（二）项目管理情况。</w:t>
      </w:r>
      <w:r>
        <w:rPr>
          <w:rFonts w:hint="eastAsia" w:eastAsia="仿宋_GB2312"/>
          <w:sz w:val="32"/>
          <w:szCs w:val="32"/>
        </w:rPr>
        <w:t>项目执行工程监理、合同管理、质量监督管理、安全管理、廉政监督等制度</w:t>
      </w:r>
      <w:r>
        <w:rPr>
          <w:rFonts w:hint="eastAsia" w:eastAsia="仿宋_GB2312"/>
          <w:sz w:val="32"/>
          <w:szCs w:val="32"/>
          <w:lang w:eastAsia="zh-CN"/>
        </w:rPr>
        <w:t>，根据相关要求进行管理。</w:t>
      </w:r>
    </w:p>
    <w:p>
      <w:pPr>
        <w:spacing w:line="560" w:lineRule="exact"/>
        <w:ind w:firstLine="640" w:firstLineChars="200"/>
        <w:rPr>
          <w:rFonts w:eastAsia="仿宋_GB2312"/>
          <w:sz w:val="32"/>
          <w:szCs w:val="32"/>
        </w:rPr>
      </w:pPr>
      <w:r>
        <w:rPr>
          <w:rFonts w:eastAsia="楷体_GB2312"/>
          <w:sz w:val="32"/>
          <w:szCs w:val="32"/>
        </w:rPr>
        <w:t>（三）项目监管情况。</w:t>
      </w:r>
      <w:r>
        <w:rPr>
          <w:rFonts w:eastAsia="仿宋_GB2312"/>
          <w:sz w:val="32"/>
          <w:szCs w:val="32"/>
        </w:rPr>
        <w:t>说明项目主管部门为加强项目管理所采取的监管手段、监管程序、监管工作开展情况</w:t>
      </w:r>
      <w:r>
        <w:rPr>
          <w:rFonts w:hint="eastAsia" w:eastAsia="仿宋_GB2312"/>
          <w:sz w:val="32"/>
          <w:szCs w:val="32"/>
          <w:lang w:eastAsia="zh-CN"/>
        </w:rPr>
        <w:t>良好</w:t>
      </w:r>
      <w:r>
        <w:rPr>
          <w:rFonts w:eastAsia="仿宋_GB2312"/>
          <w:sz w:val="32"/>
          <w:szCs w:val="32"/>
        </w:rPr>
        <w:t>及实现的效果</w:t>
      </w:r>
      <w:r>
        <w:rPr>
          <w:rFonts w:hint="eastAsia" w:eastAsia="仿宋_GB2312"/>
          <w:sz w:val="32"/>
          <w:szCs w:val="32"/>
          <w:lang w:eastAsia="zh-CN"/>
        </w:rPr>
        <w:t>基本符合预期</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bookmarkStart w:id="5" w:name="_GoBack"/>
      <w:bookmarkEnd w:id="5"/>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w:t>
      </w:r>
      <w:r>
        <w:rPr>
          <w:rFonts w:hint="eastAsia" w:eastAsia="仿宋_GB2312"/>
          <w:sz w:val="32"/>
          <w:szCs w:val="32"/>
          <w:lang w:eastAsia="zh-CN"/>
        </w:rPr>
        <w:t>部分现已完工，部份计量及变更资料待审核，计划</w:t>
      </w:r>
      <w:r>
        <w:rPr>
          <w:rFonts w:hint="eastAsia" w:eastAsia="仿宋_GB2312"/>
          <w:sz w:val="32"/>
          <w:szCs w:val="32"/>
          <w:lang w:val="en-US" w:eastAsia="zh-CN"/>
        </w:rPr>
        <w:t>2021年竣工决算。</w:t>
      </w:r>
      <w:r>
        <w:rPr>
          <w:rFonts w:eastAsia="仿宋_GB2312"/>
          <w:sz w:val="32"/>
          <w:szCs w:val="32"/>
        </w:rPr>
        <w:t>数量、质量、时效、成本等情况，对照项目计划完成目标，对截止评价时点的任务量完成、质量标准、进度计划、成本控制目标的实现程度进行评价，并分析说明</w:t>
      </w:r>
      <w:r>
        <w:rPr>
          <w:rFonts w:hint="eastAsia" w:eastAsia="仿宋_GB2312"/>
          <w:sz w:val="32"/>
          <w:szCs w:val="32"/>
          <w:lang w:eastAsia="zh-CN"/>
        </w:rPr>
        <w:t>进度符合计划</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360" w:lineRule="auto"/>
        <w:ind w:firstLine="640" w:firstLineChars="200"/>
        <w:rPr>
          <w:rFonts w:hint="eastAsia" w:eastAsia="仿宋_GB2312"/>
          <w:sz w:val="32"/>
          <w:szCs w:val="32"/>
          <w:lang w:eastAsia="zh-CN"/>
        </w:rPr>
      </w:pPr>
      <w:r>
        <w:rPr>
          <w:rFonts w:hint="eastAsia" w:eastAsia="仿宋_GB2312"/>
          <w:sz w:val="32"/>
          <w:szCs w:val="32"/>
          <w:lang w:val="en-US" w:eastAsia="zh-CN"/>
        </w:rPr>
        <w:t>成昆铁路复线途径盐边县，并设立盐边客运站（铁路），预计2022年建成通车。我县拟建的二级客运站枢纽，紧靠成昆铁路复线盐边客运站并与之成形配套，成昆铁路复线建成通车后，该站客流将辐射凉山州的会理、会东、盐源及云南的华坪、永仁等地。同时该站距G5高速、G4216沿江高速、G227、G353分别为9公里、13公里、1公里、10公里，以一级路快速通道相连，上下高速、国道便捷，新省道S218线经站而过，处于区域交通枢纽位置，项目建成后，将时间道路运输于铁路运输的无缝衔接，满足和实现《道路客运枢纽全覆盖工程2016-2020建设方案》“所有高铁客运站均建有与之衔接的道路客运枢纽，实现公铁道路客运枢纽全覆盖”功能。</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sz w:val="32"/>
          <w:szCs w:val="32"/>
          <w:lang w:val="en-US" w:eastAsia="zh-CN"/>
        </w:rPr>
      </w:pPr>
      <w:r>
        <w:rPr>
          <w:rFonts w:eastAsia="仿宋_GB2312"/>
          <w:sz w:val="32"/>
          <w:szCs w:val="32"/>
        </w:rPr>
        <w:t>结合项目自身特点、评价重点及管理办法等要求，围绕专项项目支出绩效评价指标体系对项目进行总体评价。</w:t>
      </w:r>
      <w:r>
        <w:rPr>
          <w:rFonts w:hint="eastAsia" w:eastAsia="仿宋_GB2312"/>
          <w:sz w:val="32"/>
          <w:szCs w:val="32"/>
          <w:lang w:eastAsia="zh-CN"/>
        </w:rPr>
        <w:t>该项目正在抓紧施工，争取按照计划时间节点</w:t>
      </w:r>
      <w:r>
        <w:rPr>
          <w:rFonts w:hint="eastAsia" w:eastAsia="仿宋_GB2312"/>
          <w:sz w:val="32"/>
          <w:szCs w:val="32"/>
          <w:lang w:val="en-US" w:eastAsia="zh-CN"/>
        </w:rPr>
        <w:t>进行竣工决算。</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与财政加强沟通，争取资金及时拨付到位。</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960" w:firstLineChars="300"/>
        <w:rPr>
          <w:rFonts w:hint="eastAsia" w:ascii="仿宋_GB2312" w:eastAsia="仿宋_GB2312"/>
          <w:sz w:val="32"/>
          <w:szCs w:val="32"/>
          <w:lang w:eastAsia="zh-CN"/>
        </w:rPr>
      </w:pPr>
      <w:r>
        <w:rPr>
          <w:rFonts w:hint="eastAsia" w:eastAsia="仿宋_GB2312"/>
          <w:sz w:val="32"/>
          <w:szCs w:val="32"/>
          <w:lang w:eastAsia="zh-CN"/>
        </w:rPr>
        <w:t>无</w:t>
      </w:r>
    </w:p>
    <w:p>
      <w:pPr>
        <w:spacing w:line="560" w:lineRule="exact"/>
        <w:rPr>
          <w:rFonts w:hint="eastAsia"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CE597F"/>
    <w:multiLevelType w:val="singleLevel"/>
    <w:tmpl w:val="52CE597F"/>
    <w:lvl w:ilvl="0" w:tentative="0">
      <w:start w:val="1"/>
      <w:numFmt w:val="chineseCounting"/>
      <w:suff w:val="nothing"/>
      <w:lvlText w:val="（%1）"/>
      <w:lvlJc w:val="left"/>
      <w:rPr>
        <w:rFonts w:hint="eastAsia"/>
      </w:rPr>
    </w:lvl>
  </w:abstractNum>
  <w:abstractNum w:abstractNumId="1">
    <w:nsid w:val="627E6A05"/>
    <w:multiLevelType w:val="singleLevel"/>
    <w:tmpl w:val="627E6A05"/>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5AC37A3"/>
    <w:rsid w:val="088B36A2"/>
    <w:rsid w:val="0E6C65D7"/>
    <w:rsid w:val="13D62EBC"/>
    <w:rsid w:val="1EA916EA"/>
    <w:rsid w:val="1F7F1013"/>
    <w:rsid w:val="29A547FF"/>
    <w:rsid w:val="33B22CE5"/>
    <w:rsid w:val="344B357C"/>
    <w:rsid w:val="45956095"/>
    <w:rsid w:val="48071692"/>
    <w:rsid w:val="496D422D"/>
    <w:rsid w:val="57DE57E8"/>
    <w:rsid w:val="5B1F5718"/>
    <w:rsid w:val="61E42F7D"/>
    <w:rsid w:val="637C1C7B"/>
    <w:rsid w:val="7ED338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imes New Roman" w:hAnsi="Times New Roman" w:eastAsia="宋体" w:cs="Times New Roman"/>
      <w:kern w:val="2"/>
      <w:sz w:val="18"/>
      <w:szCs w:val="18"/>
    </w:rPr>
  </w:style>
  <w:style w:type="character" w:customStyle="1" w:styleId="7">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7</TotalTime>
  <ScaleCrop>false</ScaleCrop>
  <LinksUpToDate>false</LinksUpToDate>
  <CharactersWithSpaces>1271</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袁青腾</cp:lastModifiedBy>
  <dcterms:modified xsi:type="dcterms:W3CDTF">2021-09-13T07:19:02Z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9C89156186264BCB8A5A3BCA27DECCBE</vt:lpwstr>
  </property>
</Properties>
</file>