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2020年度专项（项目）资金绩效自评报告</w:t>
      </w:r>
    </w:p>
    <w:p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</w:t>
      </w:r>
      <w:r>
        <w:rPr>
          <w:rFonts w:hint="eastAsia" w:eastAsia="方正楷体_GBK"/>
          <w:b/>
          <w:sz w:val="32"/>
          <w:szCs w:val="32"/>
          <w:lang w:eastAsia="zh-CN"/>
        </w:rPr>
        <w:t>盐边县卫生健康局</w:t>
      </w:r>
      <w:r>
        <w:rPr>
          <w:rFonts w:hint="eastAsia" w:eastAsia="方正楷体_GBK"/>
          <w:b/>
          <w:sz w:val="32"/>
          <w:szCs w:val="32"/>
          <w:lang w:val="en-US" w:eastAsia="zh-CN"/>
        </w:rPr>
        <w:t xml:space="preserve">  </w:t>
      </w:r>
      <w:r>
        <w:rPr>
          <w:rFonts w:hint="eastAsia" w:eastAsia="方正楷体_GBK"/>
          <w:b/>
          <w:sz w:val="32"/>
          <w:szCs w:val="32"/>
        </w:rPr>
        <w:t>卫生领域中央投资</w:t>
      </w:r>
      <w:r>
        <w:rPr>
          <w:rFonts w:eastAsia="方正楷体_GBK"/>
          <w:b/>
          <w:sz w:val="32"/>
          <w:szCs w:val="32"/>
        </w:rPr>
        <w:t>项目）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1.项目主管部门（单位）在该项目管理中的职能。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项目主管部门（</w:t>
      </w:r>
      <w:r>
        <w:rPr>
          <w:rFonts w:hint="eastAsia" w:eastAsia="仿宋_GB2312"/>
          <w:sz w:val="32"/>
          <w:szCs w:val="32"/>
          <w:lang w:eastAsia="zh-CN"/>
        </w:rPr>
        <w:t>盐边县卫生健康局</w:t>
      </w:r>
      <w:r>
        <w:rPr>
          <w:rFonts w:eastAsia="仿宋_GB2312"/>
          <w:sz w:val="32"/>
          <w:szCs w:val="32"/>
        </w:rPr>
        <w:t>）在该项目管理中的职能</w:t>
      </w:r>
      <w:r>
        <w:rPr>
          <w:rFonts w:hint="eastAsia" w:eastAsia="仿宋_GB2312"/>
          <w:sz w:val="32"/>
          <w:szCs w:val="32"/>
          <w:lang w:eastAsia="zh-CN"/>
        </w:rPr>
        <w:t>是负责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日常监管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按照《全民健康保障工程建设规划》《公共卫生防控救治能力建设方案》要求，全面改善医疗卫生薄弱环节基础设施条件，</w:t>
      </w:r>
      <w:r>
        <w:rPr>
          <w:rFonts w:hint="eastAsia" w:eastAsia="仿宋_GB2312"/>
          <w:sz w:val="32"/>
          <w:szCs w:val="32"/>
        </w:rPr>
        <w:t>补齐疫情防控工作暴露的设施设备短板弱项，调整优化医疗资源布局，提高平战结合能力，强化中西医结合，构筑起保护人民群众健康和生命安全的有力屏障。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  <w:rPr>
          <w:rFonts w:eastAsia="仿宋_GB2312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严格按照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财政专项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资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金管理办法等规定，依法合规管好用好资金，严禁挤占、截留和挪用。及时建立项目资金使用明细台账，充分反映资金分配、使用情况。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eastAsia="仿宋_GB2312"/>
          <w:sz w:val="32"/>
          <w:szCs w:val="32"/>
        </w:rPr>
        <w:t>根据《四川省财政厅关于转下达2020年卫生领域中央预算内投资支出预算的通知》(川财建</w:t>
      </w:r>
      <w:r>
        <w:rPr>
          <w:rFonts w:hint="eastAsia" w:ascii="仿宋_GB2312" w:hAnsi="仿宋_GB2312" w:eastAsia="仿宋_GB2312" w:cs="仿宋_GB2312"/>
          <w:sz w:val="32"/>
          <w:szCs w:val="32"/>
        </w:rPr>
        <w:t>〔</w:t>
      </w:r>
      <w:r>
        <w:rPr>
          <w:rFonts w:hint="eastAsia" w:eastAsia="仿宋_GB2312"/>
          <w:sz w:val="32"/>
          <w:szCs w:val="32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</w:rPr>
        <w:t>183号)</w:t>
      </w:r>
      <w:r>
        <w:rPr>
          <w:rFonts w:hint="eastAsia" w:eastAsia="仿宋_GB2312"/>
          <w:sz w:val="32"/>
          <w:szCs w:val="32"/>
          <w:lang w:eastAsia="zh-CN"/>
        </w:rPr>
        <w:t>和《盐边县财政局</w:t>
      </w:r>
      <w:r>
        <w:rPr>
          <w:rFonts w:hint="eastAsia" w:eastAsia="仿宋_GB2312"/>
          <w:sz w:val="32"/>
          <w:szCs w:val="32"/>
        </w:rPr>
        <w:t>关于下达2020年卫生领域中央预算内投资支出预算的通知</w:t>
      </w:r>
      <w:r>
        <w:rPr>
          <w:rFonts w:hint="eastAsia" w:eastAsia="仿宋_GB2312"/>
          <w:sz w:val="32"/>
          <w:szCs w:val="32"/>
          <w:lang w:eastAsia="zh-CN"/>
        </w:rPr>
        <w:t>》（</w:t>
      </w:r>
      <w:r>
        <w:rPr>
          <w:rFonts w:hint="eastAsia" w:eastAsia="仿宋_GB2312"/>
          <w:sz w:val="32"/>
          <w:szCs w:val="32"/>
        </w:rPr>
        <w:t>盐财资建</w:t>
      </w:r>
      <w:r>
        <w:rPr>
          <w:rFonts w:hint="eastAsia" w:ascii="仿宋_GB2312" w:hAnsi="仿宋_GB2312" w:eastAsia="仿宋_GB2312" w:cs="仿宋_GB2312"/>
          <w:sz w:val="32"/>
          <w:szCs w:val="32"/>
        </w:rPr>
        <w:t>〔</w:t>
      </w:r>
      <w:r>
        <w:rPr>
          <w:rFonts w:hint="eastAsia" w:eastAsia="仿宋_GB2312"/>
          <w:sz w:val="32"/>
          <w:szCs w:val="32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</w:rPr>
        <w:t>127号</w:t>
      </w:r>
      <w:r>
        <w:rPr>
          <w:rFonts w:hint="eastAsia" w:eastAsia="仿宋_GB2312"/>
          <w:sz w:val="32"/>
          <w:szCs w:val="32"/>
          <w:lang w:eastAsia="zh-CN"/>
        </w:rPr>
        <w:t>），下达</w:t>
      </w:r>
      <w:r>
        <w:rPr>
          <w:rFonts w:hint="eastAsia" w:eastAsia="仿宋_GB2312"/>
          <w:sz w:val="32"/>
          <w:szCs w:val="32"/>
        </w:rPr>
        <w:t>1100 万元，</w:t>
      </w:r>
      <w:r>
        <w:rPr>
          <w:rFonts w:hint="eastAsia" w:eastAsia="仿宋_GB2312"/>
          <w:sz w:val="32"/>
          <w:szCs w:val="32"/>
          <w:lang w:eastAsia="zh-CN"/>
        </w:rPr>
        <w:t>明确</w:t>
      </w:r>
      <w:r>
        <w:rPr>
          <w:rFonts w:hint="eastAsia" w:eastAsia="仿宋_GB2312"/>
          <w:sz w:val="32"/>
          <w:szCs w:val="32"/>
        </w:rPr>
        <w:t>专项用于盐边县人民医院医技综合楼项目手术室ICU血透检验科建设。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改造建设盐边县人民医院医技综合楼三层检验科、四层血透室 ICU、六层手术室，总建筑面积2272.2平方米；以及专业设备及配套设施安装。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盐边县人民医院医技综合楼项目/手术室/ICU/血透/检验科建设工程项目</w:t>
      </w:r>
      <w:r>
        <w:rPr>
          <w:rFonts w:hint="eastAsia" w:eastAsia="仿宋_GB2312" w:cs="Times New Roman"/>
          <w:b w:val="0"/>
          <w:bCs w:val="0"/>
          <w:sz w:val="32"/>
          <w:szCs w:val="32"/>
          <w:lang w:val="en-US" w:eastAsia="zh-CN"/>
        </w:rPr>
        <w:t>在2020年9月开工，并于2021年内全面完成项目建设。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该项目</w:t>
      </w:r>
      <w:r>
        <w:rPr>
          <w:rFonts w:eastAsia="仿宋_GB2312"/>
          <w:sz w:val="32"/>
          <w:szCs w:val="32"/>
        </w:rPr>
        <w:t>申报内容</w:t>
      </w:r>
      <w:r>
        <w:rPr>
          <w:rFonts w:hint="eastAsia" w:eastAsia="仿宋_GB2312"/>
          <w:sz w:val="32"/>
          <w:szCs w:val="32"/>
          <w:lang w:eastAsia="zh-CN"/>
        </w:rPr>
        <w:t>与</w:t>
      </w:r>
      <w:r>
        <w:rPr>
          <w:rFonts w:eastAsia="仿宋_GB2312"/>
          <w:sz w:val="32"/>
          <w:szCs w:val="32"/>
        </w:rPr>
        <w:t>实际</w:t>
      </w:r>
      <w:r>
        <w:rPr>
          <w:rFonts w:hint="eastAsia" w:eastAsia="仿宋_GB2312"/>
          <w:sz w:val="32"/>
          <w:szCs w:val="32"/>
          <w:lang w:eastAsia="zh-CN"/>
        </w:rPr>
        <w:t>需求相符，</w:t>
      </w:r>
      <w:r>
        <w:rPr>
          <w:rFonts w:eastAsia="仿宋_GB2312"/>
          <w:sz w:val="32"/>
          <w:szCs w:val="32"/>
        </w:rPr>
        <w:t>申报目标合理可行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该</w:t>
      </w:r>
      <w:r>
        <w:rPr>
          <w:rFonts w:eastAsia="仿宋_GB2312"/>
          <w:sz w:val="32"/>
          <w:szCs w:val="32"/>
        </w:rPr>
        <w:t>项目绩效自评</w:t>
      </w:r>
      <w:r>
        <w:rPr>
          <w:rFonts w:hint="eastAsia" w:eastAsia="仿宋_GB2312"/>
          <w:sz w:val="32"/>
          <w:szCs w:val="32"/>
          <w:lang w:eastAsia="zh-CN"/>
        </w:rPr>
        <w:t>主要采取先由业主单位县人民医院自评，再由县卫生健康局</w:t>
      </w:r>
      <w:r>
        <w:rPr>
          <w:rFonts w:eastAsia="仿宋_GB2312"/>
          <w:sz w:val="32"/>
          <w:szCs w:val="32"/>
        </w:rPr>
        <w:t>组织</w:t>
      </w:r>
      <w:r>
        <w:rPr>
          <w:rFonts w:hint="eastAsia" w:eastAsia="仿宋_GB2312"/>
          <w:sz w:val="32"/>
          <w:szCs w:val="32"/>
          <w:lang w:eastAsia="zh-CN"/>
        </w:rPr>
        <w:t>评价，并将绩效评价结果纳入年度目标考核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该</w:t>
      </w:r>
      <w:r>
        <w:rPr>
          <w:rFonts w:eastAsia="仿宋_GB2312"/>
          <w:sz w:val="32"/>
          <w:szCs w:val="32"/>
        </w:rPr>
        <w:t>项目资金</w:t>
      </w:r>
      <w:r>
        <w:rPr>
          <w:rFonts w:hint="eastAsia" w:eastAsia="仿宋_GB2312"/>
          <w:sz w:val="32"/>
          <w:szCs w:val="32"/>
          <w:lang w:eastAsia="zh-CN"/>
        </w:rPr>
        <w:t>由县卫生健康局</w:t>
      </w:r>
      <w:r>
        <w:rPr>
          <w:rFonts w:eastAsia="仿宋_GB2312"/>
          <w:sz w:val="32"/>
          <w:szCs w:val="32"/>
        </w:rPr>
        <w:t>申报</w:t>
      </w:r>
      <w:r>
        <w:rPr>
          <w:rFonts w:hint="eastAsia" w:eastAsia="仿宋_GB2312"/>
          <w:sz w:val="32"/>
          <w:szCs w:val="32"/>
          <w:lang w:eastAsia="zh-CN"/>
        </w:rPr>
        <w:t>县发改局</w:t>
      </w:r>
      <w:r>
        <w:rPr>
          <w:rFonts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  <w:lang w:eastAsia="zh-CN"/>
        </w:rPr>
        <w:t>再由县发改局向上级发改部门层层申报，获批后由</w:t>
      </w:r>
      <w:bookmarkStart w:id="0" w:name="_GoBack"/>
      <w:bookmarkEnd w:id="0"/>
      <w:r>
        <w:rPr>
          <w:rFonts w:hint="eastAsia" w:eastAsia="仿宋_GB2312"/>
          <w:sz w:val="32"/>
          <w:szCs w:val="32"/>
          <w:lang w:eastAsia="zh-CN"/>
        </w:rPr>
        <w:t>县财政局下达。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项目总投资</w:t>
      </w:r>
      <w:r>
        <w:rPr>
          <w:rFonts w:hint="eastAsia" w:ascii="仿宋_GB2312" w:hAnsi="宋体" w:cs="仿宋_GB2312"/>
          <w:color w:val="000000"/>
          <w:kern w:val="0"/>
          <w:sz w:val="31"/>
          <w:szCs w:val="31"/>
          <w:lang w:val="en-US" w:eastAsia="zh-CN" w:bidi="ar"/>
        </w:rPr>
        <w:t>：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2242.4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万元，</w:t>
      </w:r>
      <w:r>
        <w:rPr>
          <w:rFonts w:hint="eastAsia" w:eastAsia="仿宋_GB2312"/>
          <w:sz w:val="32"/>
          <w:szCs w:val="32"/>
          <w:lang w:eastAsia="zh-CN"/>
        </w:rPr>
        <w:t>其中，申请</w:t>
      </w:r>
      <w:r>
        <w:rPr>
          <w:rFonts w:hint="eastAsia" w:eastAsia="仿宋_GB2312"/>
          <w:sz w:val="32"/>
          <w:szCs w:val="32"/>
          <w:lang w:val="en-US" w:eastAsia="zh-CN"/>
        </w:rPr>
        <w:t>中央预算内投资1100万元，其它资金申请抗疫特别国债资金</w:t>
      </w:r>
      <w:r>
        <w:rPr>
          <w:rFonts w:eastAsia="仿宋_GB2312"/>
          <w:sz w:val="32"/>
          <w:szCs w:val="32"/>
        </w:rPr>
        <w:t>。</w:t>
      </w:r>
    </w:p>
    <w:p>
      <w:pPr>
        <w:ind w:firstLine="643" w:firstLineChars="200"/>
        <w:outlineLvl w:val="0"/>
        <w:rPr>
          <w:rFonts w:hint="default" w:eastAsia="仿宋_GB2312"/>
          <w:sz w:val="32"/>
          <w:szCs w:val="32"/>
          <w:lang w:val="en-US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hint="eastAsia" w:eastAsia="仿宋_GB2312"/>
          <w:sz w:val="32"/>
          <w:szCs w:val="32"/>
          <w:lang w:val="en-US" w:eastAsia="zh-CN"/>
        </w:rPr>
        <w:t>2020年8月，收到</w:t>
      </w:r>
      <w:r>
        <w:rPr>
          <w:rFonts w:hint="eastAsia" w:eastAsia="仿宋_GB2312"/>
          <w:sz w:val="32"/>
          <w:szCs w:val="32"/>
          <w:lang w:eastAsia="zh-CN"/>
        </w:rPr>
        <w:t>县财政局《</w:t>
      </w:r>
      <w:r>
        <w:rPr>
          <w:rFonts w:hint="eastAsia" w:eastAsia="仿宋_GB2312"/>
          <w:sz w:val="32"/>
          <w:szCs w:val="32"/>
        </w:rPr>
        <w:t>关于下达中央预算内投资支出预算的通知</w:t>
      </w:r>
      <w:r>
        <w:rPr>
          <w:rFonts w:hint="eastAsia" w:eastAsia="仿宋_GB2312"/>
          <w:sz w:val="32"/>
          <w:szCs w:val="32"/>
          <w:lang w:eastAsia="zh-CN"/>
        </w:rPr>
        <w:t>》（</w:t>
      </w:r>
      <w:r>
        <w:rPr>
          <w:rFonts w:hint="eastAsia" w:eastAsia="仿宋_GB2312"/>
          <w:sz w:val="32"/>
          <w:szCs w:val="32"/>
        </w:rPr>
        <w:t>盐财资建〔2020〕127号</w:t>
      </w:r>
      <w:r>
        <w:rPr>
          <w:rFonts w:hint="eastAsia" w:eastAsia="仿宋_GB2312"/>
          <w:sz w:val="32"/>
          <w:szCs w:val="32"/>
          <w:lang w:eastAsia="zh-CN"/>
        </w:rPr>
        <w:t>）下达</w:t>
      </w:r>
      <w:r>
        <w:rPr>
          <w:rFonts w:hint="eastAsia" w:eastAsia="仿宋_GB2312"/>
          <w:sz w:val="32"/>
          <w:szCs w:val="32"/>
          <w:lang w:val="en-US" w:eastAsia="zh-CN"/>
        </w:rPr>
        <w:t>1100万元。2020年7月，收到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财政局关于下达盐边县2020年抗疫特别国债资金的通知》（盐财金资﹝2020﹞14号）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下达抗疫特别国债资金1950万元。</w:t>
      </w:r>
      <w:r>
        <w:rPr>
          <w:rFonts w:hint="default" w:eastAsia="仿宋_GB2312" w:cs="Times New Roman"/>
          <w:sz w:val="32"/>
          <w:szCs w:val="32"/>
          <w:lang w:eastAsia="zh-CN"/>
        </w:rPr>
        <w:t>中央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资金</w:t>
      </w:r>
      <w:r>
        <w:rPr>
          <w:rFonts w:hint="default" w:eastAsia="仿宋_GB2312" w:cs="Times New Roman"/>
          <w:sz w:val="32"/>
          <w:szCs w:val="32"/>
          <w:lang w:eastAsia="zh-CN"/>
        </w:rPr>
        <w:t>实际拨付到县人民医院是2021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该项目资金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由县人民医院按照建设进度，及合同规定，申报资金使用额度，再由县卫生健康局在大平台向县财政申报资金使用计划，县财政局相关股室一一审核后拨付县人民医院进行支付。</w:t>
      </w:r>
      <w:r>
        <w:rPr>
          <w:rFonts w:eastAsia="仿宋_GB2312"/>
          <w:sz w:val="32"/>
          <w:szCs w:val="32"/>
        </w:rPr>
        <w:t>该项目资金支出合规合法、与预算相符。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该</w:t>
      </w:r>
      <w:r>
        <w:rPr>
          <w:rFonts w:eastAsia="仿宋_GB2312"/>
          <w:sz w:val="32"/>
          <w:szCs w:val="32"/>
        </w:rPr>
        <w:t>项目实施单位</w:t>
      </w:r>
      <w:r>
        <w:rPr>
          <w:rFonts w:hint="eastAsia" w:eastAsia="仿宋_GB2312"/>
          <w:sz w:val="32"/>
          <w:szCs w:val="32"/>
          <w:lang w:eastAsia="zh-CN"/>
        </w:rPr>
        <w:t>县人民医院</w:t>
      </w:r>
      <w:r>
        <w:rPr>
          <w:rFonts w:eastAsia="仿宋_GB2312"/>
          <w:sz w:val="32"/>
          <w:szCs w:val="32"/>
        </w:rPr>
        <w:t>财务管理制度健全，严格执行财务管理制度，账务处理及时，会计核算规范。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eastAsia="楷体_GB2312"/>
          <w:sz w:val="32"/>
          <w:szCs w:val="32"/>
        </w:rPr>
        <w:t>（一）项目组织架构及实施流程。</w:t>
      </w:r>
      <w:r>
        <w:rPr>
          <w:rFonts w:hint="eastAsia" w:eastAsia="仿宋_GB2312"/>
          <w:sz w:val="32"/>
          <w:szCs w:val="32"/>
          <w:lang w:eastAsia="zh-CN"/>
        </w:rPr>
        <w:t>该项目业主单位为盐边县人民医院，主要负责项目实施。盐边县卫生健康局为项目日常监管单位，成立了项目专班工作组，明确分管领导和工作人员。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eastAsia="楷体_GB2312"/>
          <w:sz w:val="32"/>
          <w:szCs w:val="32"/>
        </w:rPr>
        <w:t>（二）项目管理情况。</w:t>
      </w:r>
      <w:r>
        <w:rPr>
          <w:rFonts w:hint="eastAsia" w:eastAsia="仿宋_GB2312"/>
          <w:sz w:val="32"/>
          <w:szCs w:val="32"/>
          <w:lang w:eastAsia="zh-CN"/>
        </w:rPr>
        <w:t>该项目设施设备采购、装修装饰工程及监理等均通过政府采购流程实施，并在县财政局国资办备案</w:t>
      </w:r>
      <w:r>
        <w:rPr>
          <w:rFonts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  <w:lang w:eastAsia="zh-CN"/>
        </w:rPr>
        <w:t>设施设备采购纳入政府采购预算。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  <w:r>
        <w:rPr>
          <w:rFonts w:hint="eastAsia" w:eastAsia="仿宋_GB2312"/>
          <w:sz w:val="32"/>
          <w:szCs w:val="32"/>
          <w:lang w:eastAsia="zh-CN"/>
        </w:rPr>
        <w:t>盐边县卫生健康局</w:t>
      </w:r>
      <w:r>
        <w:rPr>
          <w:rFonts w:eastAsia="仿宋_GB2312"/>
          <w:sz w:val="32"/>
          <w:szCs w:val="32"/>
        </w:rPr>
        <w:t>为加强项目管理</w:t>
      </w:r>
      <w:r>
        <w:rPr>
          <w:rFonts w:hint="eastAsia" w:eastAsia="仿宋_GB2312"/>
          <w:sz w:val="32"/>
          <w:szCs w:val="32"/>
          <w:lang w:eastAsia="zh-CN"/>
        </w:rPr>
        <w:t>，成立了项目管理工作专班，平时主要通过医院定时汇报、现场督查及不定时抽查等形式</w:t>
      </w:r>
      <w:r>
        <w:rPr>
          <w:rFonts w:eastAsia="仿宋_GB2312"/>
          <w:sz w:val="32"/>
          <w:szCs w:val="32"/>
        </w:rPr>
        <w:t>监管</w:t>
      </w:r>
      <w:r>
        <w:rPr>
          <w:rFonts w:hint="eastAsia" w:eastAsia="仿宋_GB2312"/>
          <w:sz w:val="32"/>
          <w:szCs w:val="32"/>
          <w:lang w:eastAsia="zh-CN"/>
        </w:rPr>
        <w:t>项目建设</w:t>
      </w:r>
      <w:r>
        <w:rPr>
          <w:rFonts w:eastAsia="仿宋_GB2312"/>
          <w:sz w:val="32"/>
          <w:szCs w:val="32"/>
        </w:rPr>
        <w:t>情况及</w:t>
      </w:r>
      <w:r>
        <w:rPr>
          <w:rFonts w:hint="eastAsia" w:eastAsia="仿宋_GB2312"/>
          <w:sz w:val="32"/>
          <w:szCs w:val="32"/>
          <w:lang w:eastAsia="zh-CN"/>
        </w:rPr>
        <w:t>资金支付情况</w:t>
      </w:r>
      <w:r>
        <w:rPr>
          <w:rFonts w:eastAsia="仿宋_GB2312"/>
          <w:sz w:val="32"/>
          <w:szCs w:val="32"/>
        </w:rPr>
        <w:t>等。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该项目于</w:t>
      </w:r>
      <w:r>
        <w:rPr>
          <w:rFonts w:hint="eastAsia" w:eastAsia="仿宋_GB2312"/>
          <w:sz w:val="32"/>
          <w:szCs w:val="32"/>
          <w:lang w:val="en-US" w:eastAsia="zh-CN"/>
        </w:rPr>
        <w:t>2020年9月20日开工，2021年3月已完工。</w:t>
      </w:r>
      <w:r>
        <w:rPr>
          <w:rFonts w:hint="eastAsia" w:eastAsia="仿宋_GB2312"/>
          <w:sz w:val="32"/>
          <w:szCs w:val="32"/>
          <w:lang w:eastAsia="zh-CN"/>
        </w:rPr>
        <w:t>该</w:t>
      </w:r>
      <w:r>
        <w:rPr>
          <w:rFonts w:eastAsia="仿宋_GB2312"/>
          <w:sz w:val="32"/>
          <w:szCs w:val="32"/>
        </w:rPr>
        <w:t>项目</w:t>
      </w:r>
      <w:r>
        <w:rPr>
          <w:rFonts w:hint="eastAsia" w:eastAsia="仿宋_GB2312"/>
          <w:sz w:val="32"/>
          <w:szCs w:val="32"/>
          <w:lang w:eastAsia="zh-CN"/>
        </w:rPr>
        <w:t>按</w:t>
      </w:r>
      <w:r>
        <w:rPr>
          <w:rFonts w:eastAsia="仿宋_GB2312"/>
          <w:sz w:val="32"/>
          <w:szCs w:val="32"/>
        </w:rPr>
        <w:t>照项目计划</w:t>
      </w:r>
      <w:r>
        <w:rPr>
          <w:rFonts w:hint="eastAsia" w:eastAsia="仿宋_GB2312"/>
          <w:sz w:val="32"/>
          <w:szCs w:val="32"/>
          <w:lang w:eastAsia="zh-CN"/>
        </w:rPr>
        <w:t>按时</w:t>
      </w:r>
      <w:r>
        <w:rPr>
          <w:rFonts w:eastAsia="仿宋_GB2312"/>
          <w:sz w:val="32"/>
          <w:szCs w:val="32"/>
        </w:rPr>
        <w:t>完成</w:t>
      </w:r>
      <w:r>
        <w:rPr>
          <w:rFonts w:hint="eastAsia" w:eastAsia="仿宋_GB2312"/>
          <w:sz w:val="32"/>
          <w:szCs w:val="32"/>
          <w:lang w:eastAsia="zh-CN"/>
        </w:rPr>
        <w:t>建设</w:t>
      </w:r>
      <w:r>
        <w:rPr>
          <w:rFonts w:eastAsia="仿宋_GB2312"/>
          <w:sz w:val="32"/>
          <w:szCs w:val="32"/>
        </w:rPr>
        <w:t>目标。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该项目的建成，</w:t>
      </w:r>
      <w:r>
        <w:rPr>
          <w:rFonts w:hint="default" w:eastAsia="仿宋_GB2312"/>
          <w:sz w:val="32"/>
          <w:szCs w:val="32"/>
          <w:lang w:eastAsia="zh-CN"/>
        </w:rPr>
        <w:t>盐边</w:t>
      </w:r>
      <w:r>
        <w:rPr>
          <w:rFonts w:hint="eastAsia" w:eastAsia="仿宋_GB2312"/>
          <w:sz w:val="32"/>
          <w:szCs w:val="32"/>
          <w:lang w:eastAsia="zh-CN"/>
        </w:rPr>
        <w:t>县人民医院基础设施</w:t>
      </w:r>
      <w:r>
        <w:rPr>
          <w:rFonts w:hint="default" w:eastAsia="仿宋_GB2312"/>
          <w:sz w:val="32"/>
          <w:szCs w:val="32"/>
          <w:lang w:eastAsia="zh-CN"/>
        </w:rPr>
        <w:t>得到改善，</w:t>
      </w:r>
      <w:r>
        <w:rPr>
          <w:rFonts w:hint="eastAsia" w:eastAsia="仿宋_GB2312"/>
          <w:sz w:val="32"/>
          <w:szCs w:val="32"/>
          <w:lang w:eastAsia="zh-CN"/>
        </w:rPr>
        <w:t>医疗设备</w:t>
      </w:r>
      <w:r>
        <w:rPr>
          <w:rFonts w:hint="default" w:eastAsia="仿宋_GB2312"/>
          <w:sz w:val="32"/>
          <w:szCs w:val="32"/>
          <w:lang w:eastAsia="zh-CN"/>
        </w:rPr>
        <w:t>得到补充，</w:t>
      </w:r>
      <w:r>
        <w:rPr>
          <w:rFonts w:hint="eastAsia" w:eastAsia="仿宋_GB2312"/>
          <w:sz w:val="32"/>
          <w:szCs w:val="32"/>
          <w:lang w:eastAsia="zh-CN"/>
        </w:rPr>
        <w:t>进一步提高了医院服务能力和水平，</w:t>
      </w:r>
      <w:r>
        <w:rPr>
          <w:rFonts w:hint="default" w:eastAsia="仿宋_GB2312"/>
          <w:sz w:val="32"/>
          <w:szCs w:val="32"/>
          <w:lang w:eastAsia="zh-CN"/>
        </w:rPr>
        <w:t>服务对象</w:t>
      </w:r>
      <w:r>
        <w:rPr>
          <w:rFonts w:eastAsia="仿宋_GB2312"/>
          <w:sz w:val="32"/>
          <w:szCs w:val="32"/>
        </w:rPr>
        <w:t>满意度有所提升。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该项目按时开工，管理较规范，施工建设有序开展，资金支出合规合法，实现了资金绩效目标。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1.项目资料档案管理不太规范。</w:t>
      </w:r>
    </w:p>
    <w:p>
      <w:pPr>
        <w:spacing w:line="560" w:lineRule="exact"/>
        <w:ind w:firstLine="640" w:firstLineChars="200"/>
        <w:rPr>
          <w:rFonts w:hint="default" w:eastAsia="仿宋_GB2312"/>
          <w:sz w:val="32"/>
          <w:szCs w:val="32"/>
        </w:rPr>
      </w:pPr>
      <w:r>
        <w:rPr>
          <w:rFonts w:hint="default" w:eastAsia="仿宋_GB2312"/>
          <w:sz w:val="32"/>
          <w:szCs w:val="32"/>
        </w:rPr>
        <w:t>2.项目尚未投入使用。</w:t>
      </w:r>
    </w:p>
    <w:p>
      <w:pPr>
        <w:spacing w:line="560" w:lineRule="exact"/>
        <w:ind w:firstLine="640" w:firstLineChars="200"/>
        <w:rPr>
          <w:rFonts w:hint="default" w:eastAsia="仿宋_GB2312"/>
          <w:sz w:val="32"/>
          <w:szCs w:val="32"/>
        </w:rPr>
      </w:pPr>
      <w:r>
        <w:rPr>
          <w:rFonts w:hint="default" w:eastAsia="仿宋_GB2312"/>
          <w:sz w:val="32"/>
          <w:szCs w:val="32"/>
          <w:lang w:eastAsia="zh-CN"/>
        </w:rPr>
        <w:t>3.项目资金2021年才拨付到业主单位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1.加大医疗项目投入力度，进一步提升县级医疗机构服务能力和水平，真正解决群众看病难问题。</w:t>
      </w:r>
    </w:p>
    <w:p>
      <w:pPr>
        <w:spacing w:line="560" w:lineRule="exact"/>
        <w:ind w:firstLine="640" w:firstLineChars="200"/>
      </w:pPr>
      <w:r>
        <w:rPr>
          <w:rFonts w:hint="eastAsia" w:eastAsia="仿宋_GB2312"/>
          <w:sz w:val="32"/>
          <w:szCs w:val="32"/>
          <w:lang w:val="en-US" w:eastAsia="zh-CN"/>
        </w:rPr>
        <w:t>2.</w:t>
      </w:r>
      <w:r>
        <w:rPr>
          <w:rFonts w:ascii="方正仿宋_GBK" w:hAnsi="方正仿宋_GBK" w:eastAsia="方正仿宋_GBK" w:cs="方正仿宋_GBK"/>
          <w:color w:val="000000"/>
          <w:kern w:val="0"/>
          <w:sz w:val="33"/>
          <w:szCs w:val="33"/>
          <w:lang w:val="en-US" w:eastAsia="zh-CN" w:bidi="ar"/>
        </w:rPr>
        <w:t>建立健全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3"/>
          <w:szCs w:val="33"/>
          <w:lang w:val="en-US" w:eastAsia="zh-CN" w:bidi="ar"/>
        </w:rPr>
        <w:t>相关</w:t>
      </w:r>
      <w:r>
        <w:rPr>
          <w:rFonts w:ascii="方正仿宋_GBK" w:hAnsi="方正仿宋_GBK" w:eastAsia="方正仿宋_GBK" w:cs="方正仿宋_GBK"/>
          <w:color w:val="000000"/>
          <w:kern w:val="0"/>
          <w:sz w:val="33"/>
          <w:szCs w:val="33"/>
          <w:lang w:val="en-US" w:eastAsia="zh-CN" w:bidi="ar"/>
        </w:rPr>
        <w:t>工作机制，加强对项目资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3"/>
          <w:szCs w:val="33"/>
          <w:lang w:val="en-US" w:eastAsia="zh-CN" w:bidi="ar"/>
        </w:rPr>
        <w:t xml:space="preserve">金的管理，确保项目建设工作全面完成。 </w:t>
      </w: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F9E"/>
    <w:rsid w:val="00C22052"/>
    <w:rsid w:val="00C366D5"/>
    <w:rsid w:val="00E96F9E"/>
    <w:rsid w:val="33B22CE5"/>
    <w:rsid w:val="3C0A0A0B"/>
    <w:rsid w:val="43F54966"/>
    <w:rsid w:val="544843DE"/>
    <w:rsid w:val="5B1F5718"/>
    <w:rsid w:val="5D2C552D"/>
    <w:rsid w:val="61E42F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TotalTime>24</TotalTime>
  <ScaleCrop>false</ScaleCrop>
  <LinksUpToDate>false</LinksUpToDate>
  <CharactersWithSpaces>1271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谭继祥</cp:lastModifiedBy>
  <dcterms:modified xsi:type="dcterms:W3CDTF">2021-09-03T09:53:00Z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4923156F9C54425E84E96A39C72630F6</vt:lpwstr>
  </property>
</Properties>
</file>