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盐边县卫生健康局</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eastAsia="仿宋_GB2312"/>
          <w:sz w:val="32"/>
          <w:szCs w:val="32"/>
        </w:rPr>
      </w:pPr>
      <w:r>
        <w:rPr>
          <w:rFonts w:eastAsia="仿宋_GB2312"/>
          <w:sz w:val="32"/>
          <w:szCs w:val="32"/>
        </w:rPr>
        <w:t>1.说明项目主管部门（单位）在该项目管理中的职能</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eastAsia="仿宋_GB2312"/>
          <w:sz w:val="32"/>
          <w:szCs w:val="32"/>
        </w:rPr>
      </w:pPr>
      <w:r>
        <w:rPr>
          <w:rFonts w:hint="eastAsia" w:eastAsia="仿宋_GB2312"/>
          <w:sz w:val="32"/>
          <w:szCs w:val="32"/>
        </w:rPr>
        <w:t>县卫生健康局及时将中央和省级转移支付资金下达至项目执行单位，具体组织实施监督和绩效评价。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加强和规范中央和省级财政支持基层医疗卫生机构实施国家基本药物制度补助资金的分配、使用和管理,根据《中</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eastAsia="仿宋_GB2312"/>
          <w:sz w:val="32"/>
          <w:szCs w:val="32"/>
        </w:rPr>
      </w:pPr>
      <w:r>
        <w:rPr>
          <w:rFonts w:hint="eastAsia" w:eastAsia="仿宋_GB2312"/>
          <w:sz w:val="32"/>
          <w:szCs w:val="32"/>
        </w:rPr>
        <w:t>华人民共和国预算法》《财政部 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对社区卫生服务中心和乡镇卫生院，按照“核定任务、</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eastAsia="仿宋_GB2312"/>
          <w:sz w:val="32"/>
          <w:szCs w:val="32"/>
        </w:rPr>
      </w:pPr>
      <w:r>
        <w:rPr>
          <w:rFonts w:hint="eastAsia" w:eastAsia="仿宋_GB2312"/>
          <w:sz w:val="32"/>
          <w:szCs w:val="32"/>
        </w:rPr>
        <w:t>核定收支、绩效考核补助”的办法核定转移支付资金。根据基层医疗机构诊疗量和基本药物购进量占比进行分配。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对村卫生室执行每个定额5000元的补助和基本药物购进量占比进行分配至乡镇卫生院，由乡镇卫生院通过绩效考核进行二次分配。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保证所有政府办基层医疗卫生机构实施国家基本药物制度，推进综合改革顺利进行。对实施国家基本药物制度的村卫生室给予补助，支持国家基本药物制度在村卫生室顺利实施。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 76号） 《财政厅 省卫生健康委关于提前下达2020年基本药物制度中央和省级补助资金的通知》川财社〔2019〕139号 《财政厅 省卫生健康委关于下达2020年卫生健康中央和省级补助资金（第二批）的通知》川财社〔2020〕80号等文件要求，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2020年基层医疗卫生机构和村卫生室全面实施了国家基本药物制度，依据考核方案给予了资金补助，基本药物制度在我县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根据开展基本药物指导工作情况分析</w:t>
      </w:r>
      <w:r>
        <w:rPr>
          <w:rFonts w:hint="eastAsia" w:eastAsia="仿宋_GB2312"/>
          <w:sz w:val="32"/>
          <w:szCs w:val="32"/>
          <w:lang w:eastAsia="zh-CN"/>
        </w:rPr>
        <w:t>，</w:t>
      </w:r>
      <w:r>
        <w:rPr>
          <w:rFonts w:hint="eastAsia" w:eastAsia="仿宋_GB2312"/>
          <w:sz w:val="32"/>
          <w:szCs w:val="32"/>
        </w:rPr>
        <w:t>申报内容是与实际相符，申报目标是合理可行的。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eastAsia="仿宋_GB2312"/>
          <w:sz w:val="32"/>
          <w:szCs w:val="32"/>
        </w:rPr>
        <w:t>说明项目绩效自评采用的组织实施步骤及方法。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组织相关人员开展基本药物制度绩效评价，一是通过现场查看了解基层医疗机构和村卫生室执行基本药物“零”加价、提高群众满意度评价效益；二是利用药械平台提取基层医疗机构采购基本药物量作为量化兑现补助；三是通过乡村一体化管理由乡镇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（一）项目资金申报及批复情况。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lang w:val="en-US" w:eastAsia="zh-CN"/>
        </w:rPr>
        <w:t>2020年共下达</w:t>
      </w:r>
      <w:r>
        <w:rPr>
          <w:rFonts w:hint="eastAsia" w:eastAsia="仿宋_GB2312"/>
          <w:sz w:val="32"/>
          <w:szCs w:val="32"/>
        </w:rPr>
        <w:t>基本药物补助资金356.28万元</w:t>
      </w:r>
      <w:r>
        <w:rPr>
          <w:rFonts w:hint="eastAsia" w:eastAsia="仿宋_GB2312"/>
          <w:sz w:val="32"/>
          <w:szCs w:val="32"/>
          <w:lang w:eastAsia="zh-CN"/>
        </w:rPr>
        <w:t>，其中，</w:t>
      </w:r>
      <w:r>
        <w:rPr>
          <w:rFonts w:hint="eastAsia" w:eastAsia="仿宋_GB2312"/>
          <w:sz w:val="32"/>
          <w:szCs w:val="32"/>
        </w:rPr>
        <w:t>中央</w:t>
      </w:r>
      <w:r>
        <w:rPr>
          <w:rFonts w:hint="eastAsia" w:eastAsia="仿宋_GB2312"/>
          <w:sz w:val="32"/>
          <w:szCs w:val="32"/>
          <w:lang w:eastAsia="zh-CN"/>
        </w:rPr>
        <w:t>资金</w:t>
      </w:r>
      <w:r>
        <w:rPr>
          <w:rFonts w:hint="eastAsia" w:eastAsia="仿宋_GB2312"/>
          <w:sz w:val="32"/>
          <w:szCs w:val="32"/>
          <w:lang w:val="en-US" w:eastAsia="zh-CN"/>
        </w:rPr>
        <w:t>220.48</w:t>
      </w:r>
      <w:r>
        <w:rPr>
          <w:rFonts w:hint="eastAsia" w:eastAsia="仿宋_GB2312"/>
          <w:sz w:val="32"/>
          <w:szCs w:val="32"/>
          <w:lang w:eastAsia="zh-CN"/>
        </w:rPr>
        <w:t>万元，</w:t>
      </w:r>
      <w:r>
        <w:rPr>
          <w:rFonts w:hint="eastAsia" w:eastAsia="仿宋_GB2312"/>
          <w:sz w:val="32"/>
          <w:szCs w:val="32"/>
        </w:rPr>
        <w:t>省级资金</w:t>
      </w:r>
      <w:r>
        <w:rPr>
          <w:rFonts w:hint="eastAsia" w:eastAsia="仿宋_GB2312"/>
          <w:sz w:val="32"/>
          <w:szCs w:val="32"/>
          <w:lang w:val="en-US" w:eastAsia="zh-CN"/>
        </w:rPr>
        <w:t>135.8万元</w:t>
      </w:r>
      <w:r>
        <w:rPr>
          <w:rFonts w:hint="eastAsia"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（二）资金计划、到位及使用情况。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eastAsia="仿宋_GB2312"/>
          <w:sz w:val="32"/>
          <w:szCs w:val="32"/>
        </w:rPr>
      </w:pPr>
      <w:r>
        <w:rPr>
          <w:rFonts w:eastAsia="仿宋_GB2312"/>
          <w:b/>
          <w:sz w:val="32"/>
          <w:szCs w:val="32"/>
        </w:rPr>
        <w:t>1.资金计划。</w:t>
      </w:r>
      <w:r>
        <w:rPr>
          <w:rFonts w:hint="eastAsia" w:eastAsia="仿宋_GB2312"/>
          <w:b w:val="0"/>
          <w:bCs/>
          <w:sz w:val="32"/>
          <w:szCs w:val="32"/>
          <w:lang w:eastAsia="zh-CN"/>
        </w:rPr>
        <w:t>共计下达</w:t>
      </w:r>
      <w:r>
        <w:rPr>
          <w:rFonts w:hint="eastAsia" w:eastAsia="仿宋_GB2312"/>
          <w:sz w:val="32"/>
          <w:szCs w:val="32"/>
        </w:rPr>
        <w:t>中央、省级基本药物补助资金356.28万元。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sz w:val="32"/>
          <w:szCs w:val="32"/>
          <w:shd w:val="clear" w:color="auto" w:fill="FFFFFF"/>
        </w:rPr>
      </w:pPr>
      <w:r>
        <w:rPr>
          <w:rFonts w:eastAsia="仿宋_GB2312"/>
          <w:b/>
          <w:sz w:val="32"/>
          <w:szCs w:val="32"/>
        </w:rPr>
        <w:t>2.资金到位。</w:t>
      </w:r>
      <w:r>
        <w:rPr>
          <w:rFonts w:hint="eastAsia" w:ascii="仿宋_GB2312" w:eastAsia="仿宋_GB2312"/>
          <w:sz w:val="32"/>
          <w:szCs w:val="32"/>
          <w:shd w:val="clear" w:color="auto" w:fill="FFFFFF"/>
        </w:rPr>
        <w:t>2019年12月30日，《财政厅 省卫生健康委关于提前下达2020年基本药物制度中央和省级补助资金的通知》（川财社〔2019〕139号），拨付我县基本药物制度补助资金317.93万元；2020年7月23日，《财政厅省卫生健康委关于下达2020年卫生健康中央和省级补助资金(第二批)的通知》（川财社〔2020〕80号），2020年中央和省级财政补助卫生健康专项资金分配我县基本药物补助38.35万元。转移支付资金由财政厅会同省卫生健康委通过共同财政事权转移支付的方式下达各地,采取提前预拨与后期结算相结合的方式。按照预算法和预算管理有关规定，省级财政在收到中央财政转移支付资金后30 日内下达各地;在省人民代表大会批准预算后30 日内将省级转移支付资金下达各地。各地要按照预算法有关要求，将提前下达的转移支付预计数编入本级政府预算，在收到上级转移支付资金后30 日内将资金拨付到下级财政或项目承担单位。。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ascii="仿宋_GB2312" w:eastAsia="仿宋_GB2312"/>
          <w:color w:val="000000"/>
          <w:sz w:val="32"/>
          <w:szCs w:val="32"/>
          <w:shd w:val="clear" w:color="auto" w:fill="FFFFFF"/>
        </w:rPr>
      </w:pPr>
      <w:r>
        <w:rPr>
          <w:rFonts w:eastAsia="仿宋_GB2312"/>
          <w:b/>
          <w:sz w:val="32"/>
          <w:szCs w:val="32"/>
        </w:rPr>
        <w:t>3.资金使用。</w:t>
      </w:r>
      <w:r>
        <w:rPr>
          <w:rFonts w:hint="eastAsia" w:ascii="仿宋_GB2312" w:eastAsia="仿宋_GB2312"/>
          <w:color w:val="000000"/>
          <w:sz w:val="32"/>
          <w:szCs w:val="32"/>
          <w:shd w:val="clear" w:color="auto" w:fill="FFFFFF"/>
        </w:rPr>
        <w:t>2020年基本药物补助资金356.28万元，按照客观公正，民主公开，分级考核，合理规划，科学论证，强化管理，注重实效，讲求绩效，量效挂钩的原则加强国家基本药物制度补助资金管理，提高资金使用效益，确保国家基本药物制度的有效实施，推进基层医疗卫生机构综合改革，转变医疗卫生服务模式，有效控制不合理医疗费用，增强城乡居民就诊看病的“获得感”，鼓励基层医疗机构抓实基本医疗服务。制定《盐边县卫生健康局2020年基层医疗卫生机构实施国家基本药物制度资金考核分配方案》，科学分配补助资金给基层医疗机构和村卫生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县财政局、县卫生健康局及我县相关基层医疗机构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三、项目实施及管理情况</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hint="eastAsia" w:ascii="仿宋_GB2312" w:eastAsia="仿宋_GB2312"/>
          <w:sz w:val="32"/>
          <w:szCs w:val="32"/>
        </w:rPr>
      </w:pPr>
      <w:r>
        <w:rPr>
          <w:rFonts w:hint="eastAsia" w:ascii="仿宋_GB2312" w:eastAsia="仿宋_GB2312"/>
          <w:sz w:val="32"/>
          <w:szCs w:val="32"/>
        </w:rPr>
        <w:t>通过上述分配原则和因素，由卫生健康局党委研究决定后分配项目资金给基层医疗机构组织实施。</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项目管理情况。</w:t>
      </w:r>
    </w:p>
    <w:p>
      <w:pPr>
        <w:keepNext w:val="0"/>
        <w:keepLines w:val="0"/>
        <w:pageBreakBefore w:val="0"/>
        <w:widowControl w:val="0"/>
        <w:kinsoku/>
        <w:wordWrap/>
        <w:overflowPunct/>
        <w:topLinePunct w:val="0"/>
        <w:autoSpaceDE/>
        <w:autoSpaceDN/>
        <w:bidi w:val="0"/>
        <w:adjustRightInd/>
        <w:snapToGrid/>
        <w:spacing w:line="540" w:lineRule="exact"/>
        <w:ind w:firstLine="800" w:firstLineChars="250"/>
        <w:textAlignment w:val="auto"/>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Chars="0"/>
        <w:textAlignment w:val="auto"/>
        <w:rPr>
          <w:rFonts w:hint="eastAsia" w:eastAsia="楷体_GB2312"/>
          <w:sz w:val="32"/>
          <w:szCs w:val="32"/>
        </w:rPr>
      </w:pPr>
      <w:r>
        <w:rPr>
          <w:rFonts w:eastAsia="楷体_GB2312"/>
          <w:sz w:val="32"/>
          <w:szCs w:val="32"/>
        </w:rPr>
        <w:t>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rPr>
      </w:pPr>
      <w:r>
        <w:rPr>
          <w:rFonts w:hint="eastAsia" w:eastAsia="仿宋_GB2312"/>
          <w:sz w:val="32"/>
          <w:szCs w:val="32"/>
        </w:rPr>
        <w:t>卫生健康部门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eastAsia="黑体"/>
          <w:sz w:val="32"/>
          <w:szCs w:val="32"/>
        </w:rPr>
        <w:t>四、项目绩效情况</w:t>
      </w:r>
      <w:r>
        <w:rPr>
          <w:rFonts w:eastAsia="黑体"/>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我县乡镇卫生院有12家，社区卫生服务中心1家，2020年采购基本药物并执行零加价的药品</w:t>
      </w:r>
      <w:r>
        <w:rPr>
          <w:rFonts w:ascii="仿宋_GB2312" w:eastAsia="仿宋_GB2312"/>
          <w:color w:val="000000"/>
          <w:sz w:val="32"/>
          <w:szCs w:val="32"/>
          <w:shd w:val="clear" w:color="auto" w:fill="FFFFFF"/>
        </w:rPr>
        <w:t>407</w:t>
      </w:r>
      <w:r>
        <w:rPr>
          <w:rFonts w:hint="eastAsia" w:ascii="仿宋_GB2312" w:eastAsia="仿宋_GB2312"/>
          <w:color w:val="000000"/>
          <w:sz w:val="32"/>
          <w:szCs w:val="32"/>
          <w:shd w:val="clear" w:color="auto" w:fill="FFFFFF"/>
        </w:rPr>
        <w:t>.</w:t>
      </w:r>
      <w:r>
        <w:rPr>
          <w:rFonts w:ascii="仿宋_GB2312" w:eastAsia="仿宋_GB2312"/>
          <w:color w:val="000000"/>
          <w:sz w:val="32"/>
          <w:szCs w:val="32"/>
          <w:shd w:val="clear" w:color="auto" w:fill="FFFFFF"/>
        </w:rPr>
        <w:t>53</w:t>
      </w:r>
      <w:r>
        <w:rPr>
          <w:rFonts w:hint="eastAsia" w:ascii="仿宋_GB2312" w:eastAsia="仿宋_GB2312"/>
          <w:color w:val="000000"/>
          <w:sz w:val="32"/>
          <w:szCs w:val="32"/>
          <w:shd w:val="clear" w:color="auto" w:fill="FFFFFF"/>
        </w:rPr>
        <w:t>万元，100%政府办基层医疗卫生机构实施国家基本药物制度，考核下发基本药物补助资金178.78万元；村卫生室执行基本药物制度204家，2020年采购基本药物并执行零加价的药品137.85万元，村卫生室实施国家基本药物制度覆盖率100%，下拨资金177.5万元，由现在乡镇卫生院考核发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000000"/>
          <w:sz w:val="32"/>
          <w:szCs w:val="32"/>
          <w:shd w:val="clear" w:color="auto" w:fill="FFFFFF"/>
        </w:rPr>
      </w:pPr>
      <w:r>
        <w:rPr>
          <w:rFonts w:hint="eastAsia" w:ascii="仿宋_GB2312" w:eastAsia="仿宋_GB2312"/>
          <w:color w:val="000000"/>
          <w:sz w:val="32"/>
          <w:szCs w:val="32"/>
          <w:shd w:val="clear" w:color="auto" w:fill="FFFFFF"/>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黑体"/>
          <w:sz w:val="32"/>
          <w:szCs w:val="32"/>
        </w:rPr>
      </w:pPr>
      <w:r>
        <w:rPr>
          <w:rFonts w:eastAsia="黑体"/>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仿宋_GB2312"/>
          <w:sz w:val="32"/>
          <w:szCs w:val="32"/>
        </w:rPr>
      </w:pPr>
      <w:r>
        <w:rPr>
          <w:rFonts w:hint="eastAsia" w:eastAsia="仿宋_GB2312"/>
          <w:sz w:val="32"/>
          <w:szCs w:val="32"/>
        </w:rPr>
        <w:t>2020年基本药物补助资金项目在卫生健康局的统筹安排下，在财政部门的支持下，通过项目单位（基层医疗机构）共同努力下达到支持基层医疗卫生机构实施国家基本药物制度的目的。社区卫生服务中心和乡镇卫生院，弥补核定收支后的经常性收支差额补助、推进基层医疗卫生机构综合改革等符合政府卫生投入政策落地见效。实施基本药物制度的村卫生室，乡村医生的收入补助得到提高。基层医疗机构的就医环境、服务能力、服务流程进一步改善，基层诊疗量较2019年有所增长，人民群众的获得感和满意度进一步提升</w:t>
      </w:r>
      <w:r>
        <w:rPr>
          <w:rFonts w:eastAsia="仿宋_GB2312"/>
          <w:sz w:val="32"/>
          <w:szCs w:val="32"/>
        </w:rPr>
        <w:t>。</w:t>
      </w:r>
      <w:r>
        <w:rPr>
          <w:rFonts w:hint="eastAsia" w:eastAsia="仿宋_GB2312"/>
          <w:sz w:val="32"/>
          <w:szCs w:val="32"/>
        </w:rPr>
        <w:t>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（二）存在的问题。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由于我县开展区域规划撤乡并镇、强村并组工作，原有的行政村撤并减少，村医去留是个大问题，导致积极性不高，落实基本药物制度不到位。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基层医疗机构基本药物挂网采购价格普遍较高，药店和社会办医在药品销售上</w:t>
      </w:r>
      <w:r>
        <w:rPr>
          <w:rFonts w:hint="eastAsia" w:ascii="仿宋_GB2312" w:eastAsia="仿宋_GB2312"/>
          <w:sz w:val="32"/>
          <w:szCs w:val="32"/>
          <w:shd w:val="clear" w:color="auto" w:fill="FFFFFF"/>
          <w:lang w:eastAsia="zh-CN"/>
        </w:rPr>
        <w:t>占</w:t>
      </w:r>
      <w:r>
        <w:rPr>
          <w:rFonts w:hint="eastAsia" w:ascii="仿宋_GB2312" w:eastAsia="仿宋_GB2312"/>
          <w:sz w:val="32"/>
          <w:szCs w:val="32"/>
          <w:shd w:val="clear" w:color="auto" w:fill="FFFFFF"/>
        </w:rPr>
        <w:t>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eastAsia="楷体_GB2312"/>
          <w:sz w:val="32"/>
          <w:szCs w:val="32"/>
        </w:rPr>
      </w:pPr>
      <w:r>
        <w:rPr>
          <w:rFonts w:eastAsia="楷体_GB2312"/>
          <w:sz w:val="32"/>
          <w:szCs w:val="32"/>
        </w:rPr>
        <w:t>（三）相关建议。</w:t>
      </w: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下一步将充分结合自身的情况，</w:t>
      </w:r>
      <w:r>
        <w:rPr>
          <w:rFonts w:hint="eastAsia" w:ascii="仿宋_GB2312" w:eastAsia="仿宋_GB2312"/>
          <w:b/>
          <w:sz w:val="32"/>
          <w:szCs w:val="32"/>
          <w:shd w:val="clear" w:color="auto" w:fill="FFFFFF"/>
        </w:rPr>
        <w:t>一是</w:t>
      </w:r>
      <w:r>
        <w:rPr>
          <w:rFonts w:hint="eastAsia" w:ascii="仿宋_GB2312" w:eastAsia="仿宋_GB2312"/>
          <w:sz w:val="32"/>
          <w:szCs w:val="32"/>
          <w:shd w:val="clear" w:color="auto" w:fill="FFFFFF"/>
        </w:rPr>
        <w:t>强弱项，补短板，积极争取政府的支持，科学设置村卫生室，形成稳定的村卫生室+稳定的村医收入，确保人民群众能就近就医，为乡村振兴提高良好的农村医疗环境；</w:t>
      </w:r>
      <w:r>
        <w:rPr>
          <w:rFonts w:hint="eastAsia" w:ascii="仿宋_GB2312" w:eastAsia="仿宋_GB2312"/>
          <w:b/>
          <w:sz w:val="32"/>
          <w:szCs w:val="32"/>
          <w:shd w:val="clear" w:color="auto" w:fill="FFFFFF"/>
        </w:rPr>
        <w:t>二是</w:t>
      </w:r>
      <w:r>
        <w:rPr>
          <w:rFonts w:hint="eastAsia" w:ascii="仿宋_GB2312" w:eastAsia="仿宋_GB2312"/>
          <w:sz w:val="32"/>
          <w:szCs w:val="32"/>
          <w:shd w:val="clear" w:color="auto" w:fill="FFFFFF"/>
        </w:rPr>
        <w:t>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力促基层门（急）诊人次和住院人次占比较前一年度提升5 个百分点，基层开展技术、项目的能力不断增加，基本实现“大病不出县、小病不出乡（镇）”。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 xml:space="preserve">                          2021年9月3日</w:t>
      </w:r>
    </w:p>
    <w:p>
      <w:pPr>
        <w:spacing w:line="56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67B3"/>
    <w:multiLevelType w:val="multilevel"/>
    <w:tmpl w:val="13D167B3"/>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14CA19B0"/>
    <w:rsid w:val="33B22CE5"/>
    <w:rsid w:val="5B1F5718"/>
    <w:rsid w:val="61E42F7D"/>
    <w:rsid w:val="6C294171"/>
    <w:rsid w:val="6DEA2A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666</Words>
  <Characters>3801</Characters>
  <Lines>31</Lines>
  <Paragraphs>8</Paragraphs>
  <TotalTime>4</TotalTime>
  <ScaleCrop>false</ScaleCrop>
  <LinksUpToDate>false</LinksUpToDate>
  <CharactersWithSpaces>4459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2021-09-08T00:44:28Z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262E5A6384D5436D80CCAFD69B0564F9</vt:lpwstr>
  </property>
</Properties>
</file>