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3DB2" w:rsidRDefault="00C73DB2" w:rsidP="00C73DB2">
      <w:pPr>
        <w:jc w:val="center"/>
        <w:rPr>
          <w:rFonts w:hint="eastAsia"/>
        </w:rPr>
      </w:pPr>
      <w:r>
        <w:rPr>
          <w:rFonts w:ascii="方正小标宋_GBK" w:eastAsia="方正小标宋_GBK" w:hint="eastAsia"/>
          <w:color w:val="333333"/>
          <w:sz w:val="45"/>
          <w:szCs w:val="45"/>
        </w:rPr>
        <w:t>攀枝花市城管局随机抽查事项清单(2018年本）</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698"/>
        <w:gridCol w:w="1790"/>
        <w:gridCol w:w="2969"/>
        <w:gridCol w:w="4939"/>
        <w:gridCol w:w="1054"/>
        <w:gridCol w:w="1369"/>
        <w:gridCol w:w="1355"/>
      </w:tblGrid>
      <w:tr w:rsidR="00C73DB2" w:rsidRPr="00C73DB2" w:rsidTr="00C73DB2">
        <w:trPr>
          <w:trHeight w:val="580"/>
        </w:trPr>
        <w:tc>
          <w:tcPr>
            <w:tcW w:w="76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序号</w:t>
            </w:r>
          </w:p>
        </w:tc>
        <w:tc>
          <w:tcPr>
            <w:tcW w:w="218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抽查事项名称</w:t>
            </w:r>
          </w:p>
        </w:tc>
        <w:tc>
          <w:tcPr>
            <w:tcW w:w="366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抽查依据</w:t>
            </w:r>
          </w:p>
        </w:tc>
        <w:tc>
          <w:tcPr>
            <w:tcW w:w="6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抽查内容</w:t>
            </w:r>
          </w:p>
        </w:tc>
        <w:tc>
          <w:tcPr>
            <w:tcW w:w="127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抽查方式</w:t>
            </w:r>
          </w:p>
        </w:tc>
        <w:tc>
          <w:tcPr>
            <w:tcW w:w="1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牵头部门</w:t>
            </w:r>
          </w:p>
        </w:tc>
        <w:tc>
          <w:tcPr>
            <w:tcW w:w="168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参与部门</w:t>
            </w:r>
          </w:p>
        </w:tc>
      </w:tr>
      <w:tr w:rsidR="00C73DB2" w:rsidRPr="00C73DB2" w:rsidTr="00C73DB2">
        <w:trPr>
          <w:trHeight w:val="337"/>
        </w:trPr>
        <w:tc>
          <w:tcPr>
            <w:tcW w:w="7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1</w:t>
            </w:r>
          </w:p>
        </w:tc>
        <w:tc>
          <w:tcPr>
            <w:tcW w:w="21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对城镇排水与污水处理设施运行维护和保护情况的监督检查</w:t>
            </w:r>
          </w:p>
        </w:tc>
        <w:tc>
          <w:tcPr>
            <w:tcW w:w="3665"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pacing w:before="318" w:after="318" w:line="280" w:lineRule="atLeast"/>
              <w:jc w:val="left"/>
              <w:rPr>
                <w:rFonts w:ascii="微软雅黑" w:eastAsia="微软雅黑" w:hAnsi="微软雅黑" w:cs="宋体"/>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line="280" w:lineRule="atLeast"/>
              <w:jc w:val="left"/>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line="280" w:lineRule="atLeast"/>
              <w:jc w:val="left"/>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line="280" w:lineRule="atLeast"/>
              <w:jc w:val="left"/>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line="280" w:lineRule="atLeast"/>
              <w:jc w:val="left"/>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line="280" w:lineRule="atLeast"/>
              <w:jc w:val="left"/>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line="280" w:lineRule="atLeast"/>
              <w:jc w:val="left"/>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lastRenderedPageBreak/>
              <w:t> </w:t>
            </w:r>
          </w:p>
          <w:p w:rsidR="00C73DB2" w:rsidRPr="00C73DB2" w:rsidRDefault="00C73DB2" w:rsidP="00C73DB2">
            <w:pPr>
              <w:widowControl/>
              <w:spacing w:line="280" w:lineRule="atLeast"/>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《城镇排水与污水处理条例》（国务院令第641号）第四十四条　县级以上人民政府城镇排水主管部门应当会同有关部门，加强对城镇排水与污水处理设施运行维护和保护情况的监督检查，并将检查情况及结果向社会公开。</w:t>
            </w:r>
          </w:p>
        </w:tc>
        <w:tc>
          <w:tcPr>
            <w:tcW w:w="6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jc w:val="left"/>
              <w:rPr>
                <w:rFonts w:ascii="微软雅黑" w:eastAsia="微软雅黑" w:hAnsi="微软雅黑" w:cs="宋体"/>
                <w:color w:val="333333"/>
                <w:kern w:val="0"/>
                <w:sz w:val="34"/>
                <w:szCs w:val="34"/>
              </w:rPr>
            </w:pPr>
            <w:r w:rsidRPr="00C73DB2">
              <w:rPr>
                <w:rFonts w:ascii="Times New Roman" w:eastAsia="微软雅黑" w:hAnsi="Times New Roman" w:cs="Times New Roman"/>
                <w:color w:val="000000"/>
                <w:kern w:val="0"/>
                <w:sz w:val="24"/>
                <w:szCs w:val="24"/>
              </w:rPr>
              <w:lastRenderedPageBreak/>
              <w:t>1</w:t>
            </w:r>
            <w:r w:rsidRPr="00C73DB2">
              <w:rPr>
                <w:rFonts w:ascii="宋体" w:eastAsia="宋体" w:hAnsi="宋体" w:cs="宋体" w:hint="eastAsia"/>
                <w:color w:val="000000"/>
                <w:kern w:val="0"/>
                <w:sz w:val="24"/>
                <w:szCs w:val="24"/>
              </w:rPr>
              <w:t>、是否建立健全安全生产管理制度，加强对窨井盖等城镇排水与污水处理设施的日常巡查、维修和养护，保障设施安全运行；</w:t>
            </w:r>
            <w:r w:rsidRPr="00C73DB2">
              <w:rPr>
                <w:rFonts w:ascii="Times New Roman" w:eastAsia="微软雅黑" w:hAnsi="Times New Roman" w:cs="Times New Roman"/>
                <w:color w:val="000000"/>
                <w:kern w:val="0"/>
                <w:sz w:val="24"/>
                <w:szCs w:val="24"/>
              </w:rPr>
              <w:t>2</w:t>
            </w:r>
            <w:r w:rsidRPr="00C73DB2">
              <w:rPr>
                <w:rFonts w:ascii="宋体" w:eastAsia="宋体" w:hAnsi="宋体" w:cs="宋体" w:hint="eastAsia"/>
                <w:color w:val="000000"/>
                <w:kern w:val="0"/>
                <w:sz w:val="24"/>
                <w:szCs w:val="24"/>
              </w:rPr>
              <w:t>、是否制定本单位的应急预案，配备必要的抢险装备、器材，并定期组织演练。</w:t>
            </w:r>
            <w:r w:rsidRPr="00C73DB2">
              <w:rPr>
                <w:rFonts w:ascii="Times New Roman" w:eastAsia="微软雅黑" w:hAnsi="Times New Roman" w:cs="Times New Roman"/>
                <w:color w:val="000000"/>
                <w:kern w:val="0"/>
                <w:sz w:val="24"/>
                <w:szCs w:val="24"/>
              </w:rPr>
              <w:t>3</w:t>
            </w:r>
            <w:r w:rsidRPr="00C73DB2">
              <w:rPr>
                <w:rFonts w:ascii="宋体" w:eastAsia="宋体" w:hAnsi="宋体" w:cs="宋体" w:hint="eastAsia"/>
                <w:color w:val="000000"/>
                <w:kern w:val="0"/>
                <w:sz w:val="24"/>
                <w:szCs w:val="24"/>
              </w:rPr>
              <w:t>、排水户因发生事故或者其他突发事件，排放的污水可能危及城镇排水与污水处理设施安全运行的，是否立即采取措施消除危害，并及时向城镇排水主管部门和环境保护主管部门等有关部门报告；</w:t>
            </w:r>
            <w:r w:rsidRPr="00C73DB2">
              <w:rPr>
                <w:rFonts w:ascii="Times New Roman" w:eastAsia="微软雅黑" w:hAnsi="Times New Roman" w:cs="Times New Roman"/>
                <w:color w:val="000000"/>
                <w:kern w:val="0"/>
                <w:sz w:val="24"/>
                <w:szCs w:val="24"/>
              </w:rPr>
              <w:t>4</w:t>
            </w:r>
            <w:r w:rsidRPr="00C73DB2">
              <w:rPr>
                <w:rFonts w:ascii="宋体" w:eastAsia="宋体" w:hAnsi="宋体" w:cs="宋体" w:hint="eastAsia"/>
                <w:color w:val="000000"/>
                <w:kern w:val="0"/>
                <w:sz w:val="24"/>
                <w:szCs w:val="24"/>
              </w:rPr>
              <w:t>、城镇排水与污水处理安全事故或者突发事件发生后，设施维护运营单位是否立即启动本单位应急预案，采取防护措施、组织抢修，并及时向城镇排水主管部门和有关部门报告。</w:t>
            </w:r>
            <w:r w:rsidRPr="00C73DB2">
              <w:rPr>
                <w:rFonts w:ascii="Times New Roman" w:eastAsia="微软雅黑" w:hAnsi="Times New Roman" w:cs="Times New Roman"/>
                <w:color w:val="000000"/>
                <w:kern w:val="0"/>
                <w:sz w:val="24"/>
                <w:szCs w:val="24"/>
              </w:rPr>
              <w:t>5</w:t>
            </w:r>
            <w:r w:rsidRPr="00C73DB2">
              <w:rPr>
                <w:rFonts w:ascii="宋体" w:eastAsia="宋体" w:hAnsi="宋体" w:cs="宋体" w:hint="eastAsia"/>
                <w:color w:val="000000"/>
                <w:kern w:val="0"/>
                <w:sz w:val="24"/>
                <w:szCs w:val="24"/>
              </w:rPr>
              <w:t xml:space="preserve">、在保护范围内，有关单位从事爆破、钻探、打桩、顶进、挖掘、取土等可能影响城镇排水与污水处理设施安全的活动的，是否与设施维护运营单位等共同制定设施保护方案，并采取相应的安全防护措施。　</w:t>
            </w:r>
            <w:r w:rsidRPr="00C73DB2">
              <w:rPr>
                <w:rFonts w:ascii="Times New Roman" w:eastAsia="微软雅黑" w:hAnsi="Times New Roman" w:cs="Times New Roman"/>
                <w:color w:val="000000"/>
                <w:kern w:val="0"/>
                <w:sz w:val="24"/>
                <w:szCs w:val="24"/>
              </w:rPr>
              <w:t>6</w:t>
            </w:r>
            <w:r w:rsidRPr="00C73DB2">
              <w:rPr>
                <w:rFonts w:ascii="宋体" w:eastAsia="宋体" w:hAnsi="宋体" w:cs="宋体" w:hint="eastAsia"/>
                <w:color w:val="000000"/>
                <w:kern w:val="0"/>
                <w:sz w:val="24"/>
                <w:szCs w:val="24"/>
              </w:rPr>
              <w:t>、建设工程开工前，建设单位应当查明工程建设范围内地下城镇排水与污水处理设施的相关情况。</w:t>
            </w:r>
            <w:r w:rsidRPr="00C73DB2">
              <w:rPr>
                <w:rFonts w:ascii="Times New Roman" w:eastAsia="微软雅黑" w:hAnsi="Times New Roman" w:cs="Times New Roman"/>
                <w:color w:val="000000"/>
                <w:kern w:val="0"/>
                <w:sz w:val="24"/>
                <w:szCs w:val="24"/>
              </w:rPr>
              <w:t>7</w:t>
            </w:r>
            <w:r w:rsidRPr="00C73DB2">
              <w:rPr>
                <w:rFonts w:ascii="宋体" w:eastAsia="宋体" w:hAnsi="宋体" w:cs="宋体" w:hint="eastAsia"/>
                <w:color w:val="000000"/>
                <w:kern w:val="0"/>
                <w:sz w:val="24"/>
                <w:szCs w:val="24"/>
              </w:rPr>
              <w:t>、建设工程施工范围内有排水管网等城镇排水与污水</w:t>
            </w:r>
            <w:r w:rsidRPr="00C73DB2">
              <w:rPr>
                <w:rFonts w:ascii="宋体" w:eastAsia="宋体" w:hAnsi="宋体" w:cs="宋体" w:hint="eastAsia"/>
                <w:color w:val="000000"/>
                <w:kern w:val="0"/>
                <w:sz w:val="24"/>
                <w:szCs w:val="24"/>
              </w:rPr>
              <w:lastRenderedPageBreak/>
              <w:t>处理设施的，建设单位应当与施工单位、设施维护运营单位共同制定设施保护方案，并采取相应的安全保护措施。</w:t>
            </w:r>
          </w:p>
        </w:tc>
        <w:tc>
          <w:tcPr>
            <w:tcW w:w="12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before="318" w:after="318"/>
              <w:jc w:val="center"/>
              <w:rPr>
                <w:rFonts w:ascii="微软雅黑" w:eastAsia="微软雅黑" w:hAnsi="微软雅黑" w:cs="宋体"/>
                <w:color w:val="333333"/>
                <w:kern w:val="0"/>
                <w:sz w:val="34"/>
                <w:szCs w:val="34"/>
              </w:rPr>
            </w:pPr>
            <w:r w:rsidRPr="00C73DB2">
              <w:rPr>
                <w:rFonts w:ascii="微软雅黑" w:eastAsia="微软雅黑" w:hAnsi="微软雅黑" w:cs="宋体" w:hint="eastAsia"/>
                <w:color w:val="333333"/>
                <w:kern w:val="0"/>
                <w:sz w:val="34"/>
                <w:szCs w:val="34"/>
              </w:rPr>
              <w:lastRenderedPageBreak/>
              <w:t> </w:t>
            </w:r>
          </w:p>
          <w:p w:rsidR="00C73DB2" w:rsidRPr="00C73DB2" w:rsidRDefault="00C73DB2" w:rsidP="00C73DB2">
            <w:pPr>
              <w:widowControl/>
              <w:ind w:firstLine="200"/>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随机</w:t>
            </w:r>
          </w:p>
        </w:tc>
        <w:tc>
          <w:tcPr>
            <w:tcW w:w="1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公用科</w:t>
            </w:r>
          </w:p>
          <w:p w:rsidR="00C73DB2" w:rsidRPr="00C73DB2" w:rsidRDefault="00C73DB2" w:rsidP="00C73DB2">
            <w:pPr>
              <w:widowControl/>
              <w:jc w:val="center"/>
              <w:rPr>
                <w:rFonts w:ascii="微软雅黑" w:eastAsia="微软雅黑" w:hAnsi="微软雅黑" w:cs="宋体" w:hint="eastAsia"/>
                <w:color w:val="333333"/>
                <w:kern w:val="0"/>
                <w:sz w:val="34"/>
                <w:szCs w:val="34"/>
              </w:rPr>
            </w:pPr>
            <w:r w:rsidRPr="00C73DB2">
              <w:rPr>
                <w:rFonts w:ascii="宋体" w:eastAsia="宋体" w:hAnsi="宋体" w:cs="宋体" w:hint="eastAsia"/>
                <w:color w:val="000000"/>
                <w:kern w:val="0"/>
                <w:sz w:val="24"/>
                <w:szCs w:val="24"/>
              </w:rPr>
              <w:t>市政科</w:t>
            </w:r>
          </w:p>
          <w:p w:rsidR="00C73DB2" w:rsidRPr="00C73DB2" w:rsidRDefault="00C73DB2" w:rsidP="00C73DB2">
            <w:pPr>
              <w:widowControl/>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市政处</w:t>
            </w:r>
          </w:p>
        </w:tc>
        <w:tc>
          <w:tcPr>
            <w:tcW w:w="1683"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pacing w:before="318" w:after="318"/>
              <w:jc w:val="center"/>
              <w:rPr>
                <w:rFonts w:ascii="微软雅黑" w:eastAsia="微软雅黑" w:hAnsi="微软雅黑" w:cs="宋体"/>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jc w:val="center"/>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jc w:val="center"/>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jc w:val="center"/>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jc w:val="center"/>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jc w:val="center"/>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jc w:val="center"/>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lastRenderedPageBreak/>
              <w:t> </w:t>
            </w:r>
          </w:p>
          <w:p w:rsidR="00C73DB2" w:rsidRPr="00C73DB2" w:rsidRDefault="00C73DB2" w:rsidP="00C73DB2">
            <w:pPr>
              <w:widowControl/>
              <w:spacing w:before="318" w:after="318"/>
              <w:jc w:val="center"/>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jc w:val="center"/>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jc w:val="center"/>
              <w:rPr>
                <w:rFonts w:ascii="微软雅黑" w:eastAsia="微软雅黑" w:hAnsi="微软雅黑" w:cs="宋体" w:hint="eastAsia"/>
                <w:color w:val="333333"/>
                <w:kern w:val="0"/>
                <w:sz w:val="34"/>
                <w:szCs w:val="34"/>
              </w:rPr>
            </w:pPr>
            <w:r w:rsidRPr="00C73DB2">
              <w:rPr>
                <w:rFonts w:ascii="宋体" w:eastAsia="宋体" w:hAnsi="宋体" w:cs="宋体" w:hint="eastAsia"/>
                <w:color w:val="000000"/>
                <w:kern w:val="0"/>
                <w:sz w:val="24"/>
                <w:szCs w:val="24"/>
              </w:rPr>
              <w:t>市政处</w:t>
            </w:r>
          </w:p>
          <w:p w:rsidR="00C73DB2" w:rsidRPr="00C73DB2" w:rsidRDefault="00C73DB2" w:rsidP="00C73DB2">
            <w:pPr>
              <w:widowControl/>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城管支队</w:t>
            </w:r>
          </w:p>
        </w:tc>
      </w:tr>
      <w:tr w:rsidR="00C73DB2" w:rsidRPr="00C73DB2" w:rsidTr="00C73DB2">
        <w:trPr>
          <w:trHeight w:val="337"/>
        </w:trPr>
        <w:tc>
          <w:tcPr>
            <w:tcW w:w="7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firstLine="120"/>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lastRenderedPageBreak/>
              <w:t>2</w:t>
            </w:r>
          </w:p>
        </w:tc>
        <w:tc>
          <w:tcPr>
            <w:tcW w:w="2188"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pacing w:line="280" w:lineRule="atLeast"/>
              <w:ind w:firstLine="20"/>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对燃气安全监督检查</w:t>
            </w:r>
          </w:p>
        </w:tc>
        <w:tc>
          <w:tcPr>
            <w:tcW w:w="3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《四川省燃气管理条例》（四川省第十二届人民代表大会常务委员会第二十九次会议修订）第六条  县级以上地方人民政府及其有关部门应当健全燃气安全监督管理制度，宣传安全知识。</w:t>
            </w:r>
          </w:p>
        </w:tc>
        <w:tc>
          <w:tcPr>
            <w:tcW w:w="6396"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hd w:val="clear" w:color="auto" w:fill="F9F9F9"/>
              <w:spacing w:line="280" w:lineRule="atLeast"/>
              <w:jc w:val="left"/>
              <w:rPr>
                <w:rFonts w:ascii="微软雅黑" w:eastAsia="微软雅黑" w:hAnsi="微软雅黑" w:cs="宋体"/>
                <w:color w:val="333333"/>
                <w:kern w:val="0"/>
                <w:sz w:val="34"/>
                <w:szCs w:val="34"/>
              </w:rPr>
            </w:pPr>
            <w:r w:rsidRPr="00C73DB2">
              <w:rPr>
                <w:rFonts w:ascii="宋体" w:eastAsia="宋体" w:hAnsi="宋体" w:cs="宋体" w:hint="eastAsia"/>
                <w:color w:val="333333"/>
                <w:kern w:val="0"/>
                <w:sz w:val="24"/>
                <w:szCs w:val="24"/>
              </w:rPr>
              <w:t>1、提供燃气气源的企业是否保证气源符合国家标准，并</w:t>
            </w:r>
            <w:r w:rsidRPr="00C73DB2">
              <w:rPr>
                <w:rFonts w:ascii="宋体" w:eastAsia="宋体" w:hAnsi="宋体" w:cs="宋体" w:hint="eastAsia"/>
                <w:color w:val="000000"/>
                <w:kern w:val="0"/>
                <w:szCs w:val="21"/>
              </w:rPr>
              <w:t>向取得经营许可证的燃气经营企业提供燃气质量检测报告。</w:t>
            </w:r>
            <w:r w:rsidRPr="00C73DB2">
              <w:rPr>
                <w:rFonts w:ascii="Times New Roman" w:eastAsia="微软雅黑" w:hAnsi="Times New Roman" w:cs="Times New Roman"/>
                <w:color w:val="000000"/>
                <w:kern w:val="0"/>
                <w:szCs w:val="21"/>
              </w:rPr>
              <w:t>2</w:t>
            </w:r>
            <w:r w:rsidRPr="00C73DB2">
              <w:rPr>
                <w:rFonts w:ascii="宋体" w:eastAsia="宋体" w:hAnsi="宋体" w:cs="宋体" w:hint="eastAsia"/>
                <w:color w:val="000000"/>
                <w:kern w:val="0"/>
                <w:szCs w:val="21"/>
              </w:rPr>
              <w:t>、燃气经营企业供应燃气的成分、压力和热值等是否符合国家和省的有关规定。</w:t>
            </w:r>
            <w:r w:rsidRPr="00C73DB2">
              <w:rPr>
                <w:rFonts w:ascii="Times New Roman" w:eastAsia="微软雅黑" w:hAnsi="Times New Roman" w:cs="Times New Roman"/>
                <w:color w:val="000000"/>
                <w:kern w:val="0"/>
                <w:szCs w:val="21"/>
              </w:rPr>
              <w:t>3</w:t>
            </w:r>
            <w:r w:rsidRPr="00C73DB2">
              <w:rPr>
                <w:rFonts w:ascii="宋体" w:eastAsia="宋体" w:hAnsi="宋体" w:cs="宋体" w:hint="eastAsia"/>
                <w:color w:val="000000"/>
                <w:kern w:val="0"/>
                <w:szCs w:val="21"/>
              </w:rPr>
              <w:t>、燃气经营企业是否建立健全燃气质量检测制度，按照国家有关规定对供应的燃气质量进行监测，并将监测结果报送县级人民政府燃气管理部门。</w:t>
            </w:r>
            <w:r w:rsidRPr="00C73DB2">
              <w:rPr>
                <w:rFonts w:ascii="Times New Roman" w:eastAsia="微软雅黑" w:hAnsi="Times New Roman" w:cs="Times New Roman"/>
                <w:color w:val="000000"/>
                <w:kern w:val="0"/>
                <w:szCs w:val="21"/>
              </w:rPr>
              <w:t>4</w:t>
            </w:r>
            <w:r w:rsidRPr="00C73DB2">
              <w:rPr>
                <w:rFonts w:ascii="宋体" w:eastAsia="宋体" w:hAnsi="宋体" w:cs="宋体" w:hint="eastAsia"/>
                <w:color w:val="000000"/>
                <w:kern w:val="0"/>
                <w:szCs w:val="21"/>
              </w:rPr>
              <w:t>、燃气经营企业应当依据国家、行业服务标准，制定向燃气用户提供服务的规程，公布企业服务标准，并履行服务承诺。</w:t>
            </w:r>
            <w:r w:rsidRPr="00C73DB2">
              <w:rPr>
                <w:rFonts w:ascii="Times New Roman" w:eastAsia="微软雅黑" w:hAnsi="Times New Roman" w:cs="Times New Roman"/>
                <w:color w:val="000000"/>
                <w:kern w:val="0"/>
                <w:szCs w:val="21"/>
              </w:rPr>
              <w:t>5</w:t>
            </w:r>
            <w:r w:rsidRPr="00C73DB2">
              <w:rPr>
                <w:rFonts w:ascii="宋体" w:eastAsia="宋体" w:hAnsi="宋体" w:cs="宋体" w:hint="eastAsia"/>
                <w:color w:val="000000"/>
                <w:kern w:val="0"/>
                <w:szCs w:val="21"/>
              </w:rPr>
              <w:t>、燃气经营企业是否和燃气用户签订供用气合同。</w:t>
            </w:r>
            <w:r w:rsidRPr="00C73DB2">
              <w:rPr>
                <w:rFonts w:ascii="Times New Roman" w:eastAsia="微软雅黑" w:hAnsi="Times New Roman" w:cs="Times New Roman"/>
                <w:color w:val="000000"/>
                <w:kern w:val="0"/>
                <w:szCs w:val="21"/>
              </w:rPr>
              <w:t>6</w:t>
            </w:r>
            <w:r w:rsidRPr="00C73DB2">
              <w:rPr>
                <w:rFonts w:ascii="宋体" w:eastAsia="宋体" w:hAnsi="宋体" w:cs="宋体" w:hint="eastAsia"/>
                <w:color w:val="000000"/>
                <w:kern w:val="0"/>
                <w:szCs w:val="21"/>
              </w:rPr>
              <w:t>、燃气经营企业应当持续、稳定、安全的向燃气用户供应符合国家质量标准的燃气。</w:t>
            </w:r>
            <w:r w:rsidRPr="00C73DB2">
              <w:rPr>
                <w:rFonts w:ascii="Times New Roman" w:eastAsia="微软雅黑" w:hAnsi="Times New Roman" w:cs="Times New Roman"/>
                <w:color w:val="000000"/>
                <w:kern w:val="0"/>
                <w:szCs w:val="21"/>
              </w:rPr>
              <w:t>7</w:t>
            </w:r>
            <w:r w:rsidRPr="00C73DB2">
              <w:rPr>
                <w:rFonts w:ascii="宋体" w:eastAsia="宋体" w:hAnsi="宋体" w:cs="宋体" w:hint="eastAsia"/>
                <w:color w:val="000000"/>
                <w:kern w:val="0"/>
                <w:szCs w:val="21"/>
              </w:rPr>
              <w:t>、燃气经营企业是否强制燃气用户购买其指定的燃气燃烧器具或者强制燃气用户向其指定的销售商购买</w:t>
            </w:r>
            <w:r w:rsidRPr="00C73DB2">
              <w:rPr>
                <w:rFonts w:ascii="宋体" w:eastAsia="宋体" w:hAnsi="宋体" w:cs="宋体" w:hint="eastAsia"/>
                <w:color w:val="000000"/>
                <w:kern w:val="0"/>
                <w:szCs w:val="21"/>
              </w:rPr>
              <w:lastRenderedPageBreak/>
              <w:t>燃气燃烧器具。</w:t>
            </w:r>
            <w:r w:rsidRPr="00C73DB2">
              <w:rPr>
                <w:rFonts w:ascii="Times New Roman" w:eastAsia="微软雅黑" w:hAnsi="Times New Roman" w:cs="Times New Roman"/>
                <w:color w:val="000000"/>
                <w:kern w:val="0"/>
                <w:szCs w:val="21"/>
              </w:rPr>
              <w:t>8</w:t>
            </w:r>
            <w:r w:rsidRPr="00C73DB2">
              <w:rPr>
                <w:rFonts w:ascii="宋体" w:eastAsia="宋体" w:hAnsi="宋体" w:cs="宋体" w:hint="eastAsia"/>
                <w:color w:val="000000"/>
                <w:kern w:val="0"/>
                <w:szCs w:val="21"/>
              </w:rPr>
              <w:t>、燃气计量装置应当符合国家规定标准。</w:t>
            </w:r>
          </w:p>
        </w:tc>
        <w:tc>
          <w:tcPr>
            <w:tcW w:w="12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firstLine="20"/>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lastRenderedPageBreak/>
              <w:t>随机</w:t>
            </w:r>
          </w:p>
        </w:tc>
        <w:tc>
          <w:tcPr>
            <w:tcW w:w="1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firstLine="400"/>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公用科</w:t>
            </w:r>
          </w:p>
        </w:tc>
        <w:tc>
          <w:tcPr>
            <w:tcW w:w="16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煤气公司</w:t>
            </w:r>
          </w:p>
          <w:p w:rsidR="00C73DB2" w:rsidRPr="00C73DB2" w:rsidRDefault="00C73DB2" w:rsidP="00C73DB2">
            <w:pPr>
              <w:widowControl/>
              <w:spacing w:line="280" w:lineRule="atLeast"/>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城管支队</w:t>
            </w:r>
          </w:p>
        </w:tc>
      </w:tr>
      <w:tr w:rsidR="00C73DB2" w:rsidRPr="00C73DB2" w:rsidTr="00C73DB2">
        <w:trPr>
          <w:trHeight w:val="337"/>
        </w:trPr>
        <w:tc>
          <w:tcPr>
            <w:tcW w:w="7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left="100" w:firstLine="300"/>
              <w:jc w:val="left"/>
              <w:rPr>
                <w:rFonts w:ascii="微软雅黑" w:eastAsia="微软雅黑" w:hAnsi="微软雅黑" w:cs="宋体"/>
                <w:color w:val="333333"/>
                <w:kern w:val="0"/>
                <w:sz w:val="34"/>
                <w:szCs w:val="34"/>
              </w:rPr>
            </w:pPr>
            <w:r w:rsidRPr="00C73DB2">
              <w:rPr>
                <w:rFonts w:ascii="微软雅黑" w:eastAsia="微软雅黑" w:hAnsi="微软雅黑" w:cs="宋体" w:hint="eastAsia"/>
                <w:color w:val="333333"/>
                <w:kern w:val="0"/>
                <w:sz w:val="24"/>
                <w:szCs w:val="24"/>
              </w:rPr>
              <w:lastRenderedPageBreak/>
              <w:t> </w:t>
            </w:r>
            <w:r w:rsidRPr="00C73DB2">
              <w:rPr>
                <w:rFonts w:ascii="宋体" w:eastAsia="宋体" w:hAnsi="宋体" w:cs="宋体" w:hint="eastAsia"/>
                <w:color w:val="000000"/>
                <w:kern w:val="0"/>
                <w:sz w:val="24"/>
                <w:szCs w:val="24"/>
              </w:rPr>
              <w:t>3</w:t>
            </w:r>
          </w:p>
        </w:tc>
        <w:tc>
          <w:tcPr>
            <w:tcW w:w="2188"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pacing w:line="280" w:lineRule="atLeast"/>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对城乡环境综合治理环境责任区定期考核</w:t>
            </w:r>
          </w:p>
        </w:tc>
        <w:tc>
          <w:tcPr>
            <w:tcW w:w="3665"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hd w:val="clear" w:color="auto" w:fill="FFFFFF"/>
              <w:spacing w:line="240" w:lineRule="atLeast"/>
              <w:jc w:val="left"/>
              <w:rPr>
                <w:rFonts w:ascii="微软雅黑" w:eastAsia="微软雅黑" w:hAnsi="微软雅黑" w:cs="宋体"/>
                <w:color w:val="333333"/>
                <w:kern w:val="0"/>
                <w:sz w:val="34"/>
                <w:szCs w:val="34"/>
              </w:rPr>
            </w:pPr>
            <w:r w:rsidRPr="00C73DB2">
              <w:rPr>
                <w:rFonts w:ascii="宋体" w:eastAsia="宋体" w:hAnsi="宋体" w:cs="宋体" w:hint="eastAsia"/>
                <w:color w:val="333333"/>
                <w:kern w:val="0"/>
                <w:sz w:val="20"/>
                <w:szCs w:val="20"/>
              </w:rPr>
              <w:t>《四川省城乡环境综合治理条例》（四川省第十一届人民代表大会常务委员会第二十四次会议通过）</w:t>
            </w:r>
            <w:r w:rsidRPr="00C73DB2">
              <w:rPr>
                <w:rFonts w:ascii="宋体" w:eastAsia="宋体" w:hAnsi="宋体" w:cs="宋体" w:hint="eastAsia"/>
                <w:color w:val="000000"/>
                <w:kern w:val="0"/>
                <w:sz w:val="20"/>
              </w:rPr>
              <w:t>第十八条</w:t>
            </w:r>
            <w:r w:rsidRPr="00C73DB2">
              <w:rPr>
                <w:rFonts w:ascii="宋体" w:eastAsia="宋体" w:hAnsi="宋体" w:cs="宋体" w:hint="eastAsia"/>
                <w:color w:val="333333"/>
                <w:kern w:val="0"/>
                <w:sz w:val="20"/>
                <w:szCs w:val="20"/>
              </w:rPr>
              <w:t>第二款：城乡环境综合治理主管部门应当建立责任考核机制，对责任区定期组织考核检查，督促责任人依法履行义务。</w:t>
            </w:r>
          </w:p>
        </w:tc>
        <w:tc>
          <w:tcPr>
            <w:tcW w:w="6396"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hd w:val="clear" w:color="auto" w:fill="FFFFFF"/>
              <w:spacing w:line="240" w:lineRule="atLeast"/>
              <w:jc w:val="left"/>
              <w:rPr>
                <w:rFonts w:ascii="微软雅黑" w:eastAsia="微软雅黑" w:hAnsi="微软雅黑" w:cs="宋体"/>
                <w:color w:val="333333"/>
                <w:kern w:val="0"/>
                <w:sz w:val="34"/>
                <w:szCs w:val="34"/>
              </w:rPr>
            </w:pPr>
            <w:r w:rsidRPr="00C73DB2">
              <w:rPr>
                <w:rFonts w:ascii="微软雅黑" w:eastAsia="微软雅黑" w:hAnsi="微软雅黑" w:cs="宋体" w:hint="eastAsia"/>
                <w:color w:val="333333"/>
                <w:kern w:val="0"/>
                <w:sz w:val="34"/>
                <w:szCs w:val="34"/>
              </w:rPr>
              <w:t> </w:t>
            </w:r>
            <w:r w:rsidRPr="00C73DB2">
              <w:rPr>
                <w:rFonts w:ascii="宋体" w:eastAsia="宋体" w:hAnsi="宋体" w:cs="宋体" w:hint="eastAsia"/>
                <w:color w:val="333333"/>
                <w:kern w:val="0"/>
                <w:sz w:val="20"/>
                <w:szCs w:val="20"/>
              </w:rPr>
              <w:t>城乡环境综合治理责任区应当明确责任人。责任人应当履行以下责任：（一）建立健全责任区综合治理相关制度；（二）指定专门机构、人员负责责任区综合治理具体工作；（三）配备、完善和维护环卫等相关设施；（四）建立日常保洁队伍或者安排保洁人员，保证责任区容貌秩序、环境卫生达到有关标准。</w:t>
            </w:r>
          </w:p>
        </w:tc>
        <w:tc>
          <w:tcPr>
            <w:tcW w:w="12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firstLine="220"/>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每月</w:t>
            </w:r>
          </w:p>
        </w:tc>
        <w:tc>
          <w:tcPr>
            <w:tcW w:w="1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firstLine="400"/>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市容科</w:t>
            </w:r>
          </w:p>
        </w:tc>
        <w:tc>
          <w:tcPr>
            <w:tcW w:w="16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城管支队</w:t>
            </w:r>
          </w:p>
        </w:tc>
      </w:tr>
      <w:tr w:rsidR="00C73DB2" w:rsidRPr="00C73DB2" w:rsidTr="00C73DB2">
        <w:trPr>
          <w:trHeight w:val="337"/>
        </w:trPr>
        <w:tc>
          <w:tcPr>
            <w:tcW w:w="7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firstLine="120"/>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4</w:t>
            </w:r>
          </w:p>
        </w:tc>
        <w:tc>
          <w:tcPr>
            <w:tcW w:w="2188"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pacing w:line="280" w:lineRule="atLeast"/>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对城市生活垃圾经营性清扫、收集、运输、处置企业执行本办法的情况进行监督检查</w:t>
            </w:r>
          </w:p>
        </w:tc>
        <w:tc>
          <w:tcPr>
            <w:tcW w:w="3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firstLine="400"/>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《城市生活垃圾管理办法》（建设部令第</w:t>
            </w:r>
            <w:r w:rsidRPr="00C73DB2">
              <w:rPr>
                <w:rFonts w:ascii="Times New Roman" w:eastAsia="微软雅黑" w:hAnsi="Times New Roman" w:cs="Times New Roman"/>
                <w:color w:val="000000"/>
                <w:kern w:val="0"/>
                <w:sz w:val="24"/>
                <w:szCs w:val="24"/>
              </w:rPr>
              <w:t>157</w:t>
            </w:r>
            <w:r w:rsidRPr="00C73DB2">
              <w:rPr>
                <w:rFonts w:ascii="宋体" w:eastAsia="宋体" w:hAnsi="宋体" w:cs="宋体" w:hint="eastAsia"/>
                <w:color w:val="000000"/>
                <w:kern w:val="0"/>
                <w:sz w:val="24"/>
                <w:szCs w:val="24"/>
              </w:rPr>
              <w:t>号）第二九条第二款：直辖市、市、县人民政府建设（环境卫生）主管部门应当对本行政区域内城市生活垃圾经营性清扫、收集、运输、处置企业执行本办法的情况进行监督检查；根据需要，可以向城市生活垃圾经营性处置企业派驻监督员。</w:t>
            </w:r>
          </w:p>
          <w:p w:rsidR="00C73DB2" w:rsidRPr="00C73DB2" w:rsidRDefault="00C73DB2" w:rsidP="00C73DB2">
            <w:pPr>
              <w:widowControl/>
              <w:spacing w:before="318" w:after="318" w:line="280" w:lineRule="atLeast"/>
              <w:ind w:firstLine="400"/>
              <w:jc w:val="left"/>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line="280" w:lineRule="atLeast"/>
              <w:ind w:firstLine="400"/>
              <w:jc w:val="left"/>
              <w:rPr>
                <w:rFonts w:ascii="微软雅黑" w:eastAsia="微软雅黑" w:hAnsi="微软雅黑" w:cs="宋体"/>
                <w:color w:val="333333"/>
                <w:kern w:val="0"/>
                <w:sz w:val="34"/>
                <w:szCs w:val="34"/>
              </w:rPr>
            </w:pPr>
            <w:r w:rsidRPr="00C73DB2">
              <w:rPr>
                <w:rFonts w:ascii="微软雅黑" w:eastAsia="微软雅黑" w:hAnsi="微软雅黑" w:cs="宋体" w:hint="eastAsia"/>
                <w:color w:val="333333"/>
                <w:kern w:val="0"/>
                <w:sz w:val="34"/>
                <w:szCs w:val="34"/>
              </w:rPr>
              <w:lastRenderedPageBreak/>
              <w:t> </w:t>
            </w:r>
          </w:p>
        </w:tc>
        <w:tc>
          <w:tcPr>
            <w:tcW w:w="6396"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pacing w:line="280" w:lineRule="atLeast"/>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lastRenderedPageBreak/>
              <w:t>从事城市生活垃圾经营性处置的企业是否履行以下义务：（一）严格按照国家有关规定和技术标准，处置城市生活垃圾；（二）按照规定处理处置过程中产生的污水、废气、废渣、粉尘等，防止二次污染；（三）按照所在地建设（环境卫生）主管部门规定的时间和要求接收生活垃圾；（四）按照要求配备城市生活垃圾处置设备、设施，保证设施、设备运行良好；（五）保证城市生活垃圾处置站、场（厂）环境整洁；（六）按照要求配备合格的管理人员及操作人员；（七）对每日收运、进出场站、处置的生活垃圾进行计量，按照要求将统计数据和报表报送所在地建设（环境卫生）主管部门；（八）按照要求定期进行水、气、土壤等环境影响监测，对生活垃圾处理设施的性能和环保指标进行检测、评价，向所在地建设（环</w:t>
            </w:r>
            <w:r w:rsidRPr="00C73DB2">
              <w:rPr>
                <w:rFonts w:ascii="宋体" w:eastAsia="宋体" w:hAnsi="宋体" w:cs="宋体" w:hint="eastAsia"/>
                <w:color w:val="000000"/>
                <w:kern w:val="0"/>
                <w:sz w:val="24"/>
                <w:szCs w:val="24"/>
              </w:rPr>
              <w:lastRenderedPageBreak/>
              <w:t>境卫生）主管部门报告检测、评价结果。</w:t>
            </w:r>
          </w:p>
        </w:tc>
        <w:tc>
          <w:tcPr>
            <w:tcW w:w="12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firstLine="220"/>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lastRenderedPageBreak/>
              <w:t>随机</w:t>
            </w:r>
          </w:p>
        </w:tc>
        <w:tc>
          <w:tcPr>
            <w:tcW w:w="1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firstLine="400"/>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市容科</w:t>
            </w:r>
          </w:p>
        </w:tc>
        <w:tc>
          <w:tcPr>
            <w:tcW w:w="168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城管支队</w:t>
            </w:r>
          </w:p>
        </w:tc>
      </w:tr>
      <w:tr w:rsidR="00C73DB2" w:rsidRPr="00C73DB2" w:rsidTr="00C73DB2">
        <w:trPr>
          <w:trHeight w:val="337"/>
        </w:trPr>
        <w:tc>
          <w:tcPr>
            <w:tcW w:w="7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firstLine="120"/>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lastRenderedPageBreak/>
              <w:t>5</w:t>
            </w:r>
          </w:p>
        </w:tc>
        <w:tc>
          <w:tcPr>
            <w:tcW w:w="2188"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pacing w:line="280" w:lineRule="atLeast"/>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对城市景观照明能耗等情况进行检查。</w:t>
            </w:r>
          </w:p>
          <w:p w:rsidR="00C73DB2" w:rsidRPr="00C73DB2" w:rsidRDefault="00C73DB2" w:rsidP="00C73DB2">
            <w:pPr>
              <w:widowControl/>
              <w:spacing w:before="318" w:after="318" w:line="280" w:lineRule="atLeast"/>
              <w:ind w:firstLine="400"/>
              <w:jc w:val="left"/>
              <w:rPr>
                <w:rFonts w:ascii="微软雅黑" w:eastAsia="微软雅黑" w:hAnsi="微软雅黑" w:cs="宋体"/>
                <w:color w:val="333333"/>
                <w:kern w:val="0"/>
                <w:sz w:val="34"/>
                <w:szCs w:val="34"/>
              </w:rPr>
            </w:pPr>
            <w:r w:rsidRPr="00C73DB2">
              <w:rPr>
                <w:rFonts w:ascii="微软雅黑" w:eastAsia="微软雅黑" w:hAnsi="微软雅黑" w:cs="宋体" w:hint="eastAsia"/>
                <w:color w:val="333333"/>
                <w:kern w:val="0"/>
                <w:sz w:val="34"/>
                <w:szCs w:val="34"/>
              </w:rPr>
              <w:t> </w:t>
            </w:r>
          </w:p>
        </w:tc>
        <w:tc>
          <w:tcPr>
            <w:tcW w:w="3665"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pacing w:line="280" w:lineRule="atLeast"/>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《城市照明管理规定》（住房和城乡建设部令第4号令第十八条：　城市照明主管部门应当建立城市照明能耗考核制度，定期对城市景观照明能耗等情况进行检查。</w:t>
            </w:r>
          </w:p>
        </w:tc>
        <w:tc>
          <w:tcPr>
            <w:tcW w:w="6396"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pacing w:line="280" w:lineRule="atLeast"/>
              <w:jc w:val="left"/>
              <w:rPr>
                <w:rFonts w:ascii="微软雅黑" w:eastAsia="微软雅黑" w:hAnsi="微软雅黑" w:cs="宋体"/>
                <w:color w:val="333333"/>
                <w:kern w:val="0"/>
                <w:sz w:val="34"/>
                <w:szCs w:val="34"/>
              </w:rPr>
            </w:pPr>
            <w:r w:rsidRPr="00C73DB2">
              <w:rPr>
                <w:rFonts w:ascii="宋体" w:eastAsia="宋体" w:hAnsi="宋体" w:cs="宋体" w:hint="eastAsia"/>
                <w:color w:val="333333"/>
                <w:spacing w:val="8"/>
                <w:kern w:val="0"/>
                <w:sz w:val="24"/>
                <w:szCs w:val="24"/>
              </w:rPr>
              <w:t>城市照明维护单位是否建立和完善分区、分时、分级的照明节能控制措施，是否使用高耗能灯具，是否积极采用高效的光源和照明灯具、节能型的镇流器和控制电器以及先进的灯控方式，是否优先选择通过认证的高效节能产品。</w:t>
            </w:r>
          </w:p>
        </w:tc>
        <w:tc>
          <w:tcPr>
            <w:tcW w:w="12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firstLine="220"/>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随机</w:t>
            </w:r>
          </w:p>
        </w:tc>
        <w:tc>
          <w:tcPr>
            <w:tcW w:w="1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firstLine="400"/>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市政科</w:t>
            </w:r>
          </w:p>
        </w:tc>
        <w:tc>
          <w:tcPr>
            <w:tcW w:w="1683"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pacing w:before="318" w:after="318" w:line="280" w:lineRule="atLeast"/>
              <w:jc w:val="center"/>
              <w:rPr>
                <w:rFonts w:ascii="微软雅黑" w:eastAsia="微软雅黑" w:hAnsi="微软雅黑" w:cs="宋体"/>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line="280" w:lineRule="atLeast"/>
              <w:jc w:val="center"/>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line="280" w:lineRule="atLeast"/>
              <w:jc w:val="center"/>
              <w:rPr>
                <w:rFonts w:ascii="微软雅黑" w:eastAsia="微软雅黑" w:hAnsi="微软雅黑" w:cs="宋体" w:hint="eastAsia"/>
                <w:color w:val="333333"/>
                <w:kern w:val="0"/>
                <w:sz w:val="34"/>
                <w:szCs w:val="34"/>
              </w:rPr>
            </w:pPr>
            <w:r w:rsidRPr="00C73DB2">
              <w:rPr>
                <w:rFonts w:ascii="宋体" w:eastAsia="宋体" w:hAnsi="宋体" w:cs="宋体" w:hint="eastAsia"/>
                <w:color w:val="000000"/>
                <w:kern w:val="0"/>
                <w:sz w:val="24"/>
                <w:szCs w:val="24"/>
              </w:rPr>
              <w:t>市政处</w:t>
            </w:r>
          </w:p>
          <w:p w:rsidR="00C73DB2" w:rsidRPr="00C73DB2" w:rsidRDefault="00C73DB2" w:rsidP="00C73DB2">
            <w:pPr>
              <w:widowControl/>
              <w:spacing w:line="280" w:lineRule="atLeast"/>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城管支队</w:t>
            </w:r>
          </w:p>
        </w:tc>
      </w:tr>
      <w:tr w:rsidR="00C73DB2" w:rsidRPr="00C73DB2" w:rsidTr="00C73DB2">
        <w:trPr>
          <w:trHeight w:val="337"/>
        </w:trPr>
        <w:tc>
          <w:tcPr>
            <w:tcW w:w="7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left="100" w:firstLine="300"/>
              <w:jc w:val="left"/>
              <w:rPr>
                <w:rFonts w:ascii="微软雅黑" w:eastAsia="微软雅黑" w:hAnsi="微软雅黑" w:cs="宋体"/>
                <w:color w:val="333333"/>
                <w:kern w:val="0"/>
                <w:sz w:val="34"/>
                <w:szCs w:val="34"/>
              </w:rPr>
            </w:pPr>
            <w:r w:rsidRPr="00C73DB2">
              <w:rPr>
                <w:rFonts w:ascii="微软雅黑" w:eastAsia="微软雅黑" w:hAnsi="微软雅黑" w:cs="宋体" w:hint="eastAsia"/>
                <w:color w:val="333333"/>
                <w:kern w:val="0"/>
                <w:sz w:val="24"/>
                <w:szCs w:val="24"/>
              </w:rPr>
              <w:t> </w:t>
            </w:r>
            <w:r w:rsidRPr="00C73DB2">
              <w:rPr>
                <w:rFonts w:ascii="宋体" w:eastAsia="宋体" w:hAnsi="宋体" w:cs="宋体" w:hint="eastAsia"/>
                <w:color w:val="000000"/>
                <w:kern w:val="0"/>
                <w:sz w:val="24"/>
                <w:szCs w:val="24"/>
              </w:rPr>
              <w:t>6</w:t>
            </w:r>
          </w:p>
        </w:tc>
        <w:tc>
          <w:tcPr>
            <w:tcW w:w="2188"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pacing w:line="280" w:lineRule="atLeast"/>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对排水户排放污水的情况实施监督检查</w:t>
            </w:r>
          </w:p>
        </w:tc>
        <w:tc>
          <w:tcPr>
            <w:tcW w:w="36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《城镇污水排入排水管网许可管理办法》（中华人民共和国住房和城乡建设部令第21号</w:t>
            </w:r>
            <w:r w:rsidRPr="00C73DB2">
              <w:rPr>
                <w:rFonts w:ascii="微软雅黑" w:eastAsia="微软雅黑" w:hAnsi="微软雅黑" w:cs="宋体" w:hint="eastAsia"/>
                <w:color w:val="333333"/>
                <w:kern w:val="0"/>
                <w:sz w:val="24"/>
                <w:szCs w:val="24"/>
              </w:rPr>
              <w:t> </w:t>
            </w:r>
            <w:r w:rsidRPr="00C73DB2">
              <w:rPr>
                <w:rFonts w:ascii="宋体" w:eastAsia="宋体" w:hAnsi="宋体" w:cs="宋体" w:hint="eastAsia"/>
                <w:color w:val="000000"/>
                <w:kern w:val="0"/>
                <w:sz w:val="24"/>
                <w:szCs w:val="24"/>
              </w:rPr>
              <w:t>）第十八条：　城镇排水主管部门应当依照法律法规和本办法的规定，对排水户排放污水的情况实施监督检查。</w:t>
            </w:r>
          </w:p>
        </w:tc>
        <w:tc>
          <w:tcPr>
            <w:tcW w:w="6396"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pacing w:line="280" w:lineRule="atLeast"/>
              <w:jc w:val="left"/>
              <w:rPr>
                <w:rFonts w:ascii="微软雅黑" w:eastAsia="微软雅黑" w:hAnsi="微软雅黑" w:cs="宋体"/>
                <w:color w:val="333333"/>
                <w:kern w:val="0"/>
                <w:sz w:val="34"/>
                <w:szCs w:val="34"/>
              </w:rPr>
            </w:pPr>
            <w:r w:rsidRPr="00C73DB2">
              <w:rPr>
                <w:rFonts w:ascii="宋体" w:eastAsia="宋体" w:hAnsi="宋体" w:cs="宋体" w:hint="eastAsia"/>
                <w:color w:val="464445"/>
                <w:kern w:val="0"/>
                <w:sz w:val="24"/>
                <w:szCs w:val="24"/>
                <w:shd w:val="clear" w:color="auto" w:fill="FFFFFF"/>
              </w:rPr>
              <w:t>检查排水户是否有下列危及城镇排水设施安全的行为：（一）向城镇排水设施排放、倾倒剧毒、易燃易爆物质、腐蚀性废液和废渣、有害气体和烹饪油烟等；（二）堵塞城镇排水设施或者向城镇排水设施内排放、倾倒垃圾、渣土、施工泥浆、油脂、污泥等易堵塞物；（三）擅自拆卸、移动和穿凿城镇排水设施；（四）擅自向城镇排水设施加压排放污水。</w:t>
            </w:r>
          </w:p>
        </w:tc>
        <w:tc>
          <w:tcPr>
            <w:tcW w:w="12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firstLine="220"/>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随机</w:t>
            </w:r>
          </w:p>
        </w:tc>
        <w:tc>
          <w:tcPr>
            <w:tcW w:w="1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73DB2" w:rsidRPr="00C73DB2" w:rsidRDefault="00C73DB2" w:rsidP="00C73DB2">
            <w:pPr>
              <w:widowControl/>
              <w:spacing w:line="280" w:lineRule="atLeast"/>
              <w:ind w:firstLine="400"/>
              <w:jc w:val="left"/>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公用科</w:t>
            </w:r>
          </w:p>
          <w:p w:rsidR="00C73DB2" w:rsidRPr="00C73DB2" w:rsidRDefault="00C73DB2" w:rsidP="00C73DB2">
            <w:pPr>
              <w:widowControl/>
              <w:spacing w:line="280" w:lineRule="atLeast"/>
              <w:ind w:firstLine="400"/>
              <w:jc w:val="left"/>
              <w:rPr>
                <w:rFonts w:ascii="微软雅黑" w:eastAsia="微软雅黑" w:hAnsi="微软雅黑" w:cs="宋体" w:hint="eastAsia"/>
                <w:color w:val="333333"/>
                <w:kern w:val="0"/>
                <w:sz w:val="34"/>
                <w:szCs w:val="34"/>
              </w:rPr>
            </w:pPr>
            <w:r w:rsidRPr="00C73DB2">
              <w:rPr>
                <w:rFonts w:ascii="宋体" w:eastAsia="宋体" w:hAnsi="宋体" w:cs="宋体" w:hint="eastAsia"/>
                <w:color w:val="000000"/>
                <w:kern w:val="0"/>
                <w:sz w:val="24"/>
                <w:szCs w:val="24"/>
              </w:rPr>
              <w:t>市容科</w:t>
            </w:r>
          </w:p>
          <w:p w:rsidR="00C73DB2" w:rsidRPr="00C73DB2" w:rsidRDefault="00C73DB2" w:rsidP="00C73DB2">
            <w:pPr>
              <w:widowControl/>
              <w:spacing w:line="280" w:lineRule="atLeast"/>
              <w:ind w:firstLine="400"/>
              <w:jc w:val="left"/>
              <w:rPr>
                <w:rFonts w:ascii="微软雅黑" w:eastAsia="微软雅黑" w:hAnsi="微软雅黑" w:cs="宋体" w:hint="eastAsia"/>
                <w:color w:val="333333"/>
                <w:kern w:val="0"/>
                <w:sz w:val="34"/>
                <w:szCs w:val="34"/>
              </w:rPr>
            </w:pPr>
            <w:r w:rsidRPr="00C73DB2">
              <w:rPr>
                <w:rFonts w:ascii="宋体" w:eastAsia="宋体" w:hAnsi="宋体" w:cs="宋体" w:hint="eastAsia"/>
                <w:color w:val="000000"/>
                <w:kern w:val="0"/>
                <w:sz w:val="24"/>
                <w:szCs w:val="24"/>
              </w:rPr>
              <w:t>市政科</w:t>
            </w:r>
          </w:p>
          <w:p w:rsidR="00C73DB2" w:rsidRPr="00C73DB2" w:rsidRDefault="00C73DB2" w:rsidP="00C73DB2">
            <w:pPr>
              <w:widowControl/>
              <w:spacing w:before="318" w:after="318" w:line="280" w:lineRule="atLeast"/>
              <w:ind w:firstLine="400"/>
              <w:jc w:val="center"/>
              <w:rPr>
                <w:rFonts w:ascii="微软雅黑" w:eastAsia="微软雅黑" w:hAnsi="微软雅黑" w:cs="宋体"/>
                <w:color w:val="333333"/>
                <w:kern w:val="0"/>
                <w:sz w:val="34"/>
                <w:szCs w:val="34"/>
              </w:rPr>
            </w:pPr>
            <w:r w:rsidRPr="00C73DB2">
              <w:rPr>
                <w:rFonts w:ascii="微软雅黑" w:eastAsia="微软雅黑" w:hAnsi="微软雅黑" w:cs="宋体" w:hint="eastAsia"/>
                <w:color w:val="333333"/>
                <w:kern w:val="0"/>
                <w:sz w:val="34"/>
                <w:szCs w:val="34"/>
              </w:rPr>
              <w:t> </w:t>
            </w:r>
          </w:p>
        </w:tc>
        <w:tc>
          <w:tcPr>
            <w:tcW w:w="1683" w:type="dxa"/>
            <w:tcBorders>
              <w:top w:val="nil"/>
              <w:left w:val="nil"/>
              <w:bottom w:val="single" w:sz="8" w:space="0" w:color="auto"/>
              <w:right w:val="single" w:sz="8" w:space="0" w:color="auto"/>
            </w:tcBorders>
            <w:tcMar>
              <w:top w:w="0" w:type="dxa"/>
              <w:left w:w="108" w:type="dxa"/>
              <w:bottom w:w="0" w:type="dxa"/>
              <w:right w:w="108" w:type="dxa"/>
            </w:tcMar>
            <w:hideMark/>
          </w:tcPr>
          <w:p w:rsidR="00C73DB2" w:rsidRPr="00C73DB2" w:rsidRDefault="00C73DB2" w:rsidP="00C73DB2">
            <w:pPr>
              <w:widowControl/>
              <w:spacing w:before="318" w:after="318" w:line="280" w:lineRule="atLeast"/>
              <w:ind w:firstLine="20"/>
              <w:jc w:val="center"/>
              <w:rPr>
                <w:rFonts w:ascii="微软雅黑" w:eastAsia="微软雅黑" w:hAnsi="微软雅黑" w:cs="宋体"/>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before="318" w:after="318" w:line="280" w:lineRule="atLeast"/>
              <w:ind w:firstLine="20"/>
              <w:jc w:val="center"/>
              <w:rPr>
                <w:rFonts w:ascii="微软雅黑" w:eastAsia="微软雅黑" w:hAnsi="微软雅黑" w:cs="宋体" w:hint="eastAsia"/>
                <w:color w:val="333333"/>
                <w:kern w:val="0"/>
                <w:sz w:val="34"/>
                <w:szCs w:val="34"/>
              </w:rPr>
            </w:pPr>
            <w:r w:rsidRPr="00C73DB2">
              <w:rPr>
                <w:rFonts w:ascii="微软雅黑" w:eastAsia="微软雅黑" w:hAnsi="微软雅黑" w:cs="宋体" w:hint="eastAsia"/>
                <w:color w:val="333333"/>
                <w:kern w:val="0"/>
                <w:sz w:val="34"/>
                <w:szCs w:val="34"/>
              </w:rPr>
              <w:t> </w:t>
            </w:r>
          </w:p>
          <w:p w:rsidR="00C73DB2" w:rsidRPr="00C73DB2" w:rsidRDefault="00C73DB2" w:rsidP="00C73DB2">
            <w:pPr>
              <w:widowControl/>
              <w:spacing w:line="280" w:lineRule="atLeast"/>
              <w:ind w:firstLine="20"/>
              <w:jc w:val="center"/>
              <w:rPr>
                <w:rFonts w:ascii="微软雅黑" w:eastAsia="微软雅黑" w:hAnsi="微软雅黑" w:cs="宋体" w:hint="eastAsia"/>
                <w:color w:val="333333"/>
                <w:kern w:val="0"/>
                <w:sz w:val="34"/>
                <w:szCs w:val="34"/>
              </w:rPr>
            </w:pPr>
            <w:r w:rsidRPr="00C73DB2">
              <w:rPr>
                <w:rFonts w:ascii="宋体" w:eastAsia="宋体" w:hAnsi="宋体" w:cs="宋体" w:hint="eastAsia"/>
                <w:color w:val="000000"/>
                <w:kern w:val="0"/>
                <w:sz w:val="24"/>
                <w:szCs w:val="24"/>
              </w:rPr>
              <w:t>市政处</w:t>
            </w:r>
          </w:p>
          <w:p w:rsidR="00C73DB2" w:rsidRPr="00C73DB2" w:rsidRDefault="00C73DB2" w:rsidP="00C73DB2">
            <w:pPr>
              <w:widowControl/>
              <w:spacing w:line="280" w:lineRule="atLeast"/>
              <w:jc w:val="center"/>
              <w:rPr>
                <w:rFonts w:ascii="微软雅黑" w:eastAsia="微软雅黑" w:hAnsi="微软雅黑" w:cs="宋体"/>
                <w:color w:val="333333"/>
                <w:kern w:val="0"/>
                <w:sz w:val="34"/>
                <w:szCs w:val="34"/>
              </w:rPr>
            </w:pPr>
            <w:r w:rsidRPr="00C73DB2">
              <w:rPr>
                <w:rFonts w:ascii="宋体" w:eastAsia="宋体" w:hAnsi="宋体" w:cs="宋体" w:hint="eastAsia"/>
                <w:color w:val="000000"/>
                <w:kern w:val="0"/>
                <w:sz w:val="24"/>
                <w:szCs w:val="24"/>
              </w:rPr>
              <w:t>城管支队</w:t>
            </w:r>
          </w:p>
        </w:tc>
      </w:tr>
    </w:tbl>
    <w:p w:rsidR="00C73DB2" w:rsidRDefault="00C73DB2"/>
    <w:sectPr w:rsidR="00C73DB2" w:rsidSect="00C73DB2">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73DB2"/>
    <w:rsid w:val="00193389"/>
    <w:rsid w:val="00725CB5"/>
    <w:rsid w:val="00C73DB2"/>
    <w:rsid w:val="00D335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338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73DB2"/>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73DB2"/>
    <w:rPr>
      <w:b/>
      <w:bCs/>
    </w:rPr>
  </w:style>
</w:styles>
</file>

<file path=word/webSettings.xml><?xml version="1.0" encoding="utf-8"?>
<w:webSettings xmlns:r="http://schemas.openxmlformats.org/officeDocument/2006/relationships" xmlns:w="http://schemas.openxmlformats.org/wordprocessingml/2006/main">
  <w:divs>
    <w:div w:id="1706785303">
      <w:bodyDiv w:val="1"/>
      <w:marLeft w:val="0"/>
      <w:marRight w:val="0"/>
      <w:marTop w:val="0"/>
      <w:marBottom w:val="0"/>
      <w:divBdr>
        <w:top w:val="none" w:sz="0" w:space="0" w:color="auto"/>
        <w:left w:val="none" w:sz="0" w:space="0" w:color="auto"/>
        <w:bottom w:val="none" w:sz="0" w:space="0" w:color="auto"/>
        <w:right w:val="none" w:sz="0" w:space="0" w:color="auto"/>
      </w:divBdr>
    </w:div>
    <w:div w:id="185129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371</Words>
  <Characters>2115</Characters>
  <Application>Microsoft Office Word</Application>
  <DocSecurity>0</DocSecurity>
  <Lines>17</Lines>
  <Paragraphs>4</Paragraphs>
  <ScaleCrop>false</ScaleCrop>
  <Company>China</Company>
  <LinksUpToDate>false</LinksUpToDate>
  <CharactersWithSpaces>2482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文莲</dc:creator>
  <cp:lastModifiedBy>文莲</cp:lastModifiedBy>
  <cp:revision>1</cp:revision>
  <dcterms:created xsi:type="dcterms:W3CDTF">2020-11-05T03:24:00Z</dcterms:created>
  <dcterms:modified xsi:type="dcterms:W3CDTF">2020-11-05T03:25:00Z</dcterms:modified>
</cp:coreProperties>
</file>