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8"/>
          <w:szCs w:val="38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38"/>
          <w:szCs w:val="38"/>
          <w:lang w:val="en-US" w:eastAsia="zh-CN"/>
        </w:rPr>
        <w:t>桐子林镇第五届人民代表大会六次会议</w:t>
      </w: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8"/>
          <w:szCs w:val="38"/>
          <w:lang w:val="en-US" w:eastAsia="zh-CN"/>
        </w:rPr>
        <w:t>关于桐子林镇2018年财政预算执行情况（草案）的报告的决议（草案）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桐子林镇第五届人民代表大会第六次会议审查了李征赋同志所作的《桐子林镇2018年财政预算执行情况的报告》。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会议认为，镇政府2018年财政预算执行情况，符合《预算法》规定，基本可行，建议大会批准《桐子林镇2018年财政预算执行情况的报告》。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24803"/>
    <w:rsid w:val="40F2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2019-10-30T02:24:00Z</dcterms:created>
  <dc:creator>尛丷郗爷</dc:creator>
  <cp:lastModifiedBy>尛丷郗爷</cp:lastModifiedBy>
  <cp:lastPrinted>2019-10-30T02:39:17Z</cp:lastPrinted>
  <dcterms:modified xsi:type="dcterms:W3CDTF">2019-10-30T02:41:13Z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